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964"/>
      </w:tblGrid>
      <w:tr w:rsidR="00A27E42" w14:paraId="79B387C8" w14:textId="77777777" w:rsidTr="00A27E42">
        <w:trPr>
          <w:trHeight w:val="851"/>
          <w:jc w:val="right"/>
        </w:trPr>
        <w:tc>
          <w:tcPr>
            <w:tcW w:w="2552" w:type="dxa"/>
          </w:tcPr>
          <w:p w14:paraId="66886C51" w14:textId="77777777" w:rsidR="00A27E42" w:rsidRDefault="00A27E42"/>
        </w:tc>
        <w:tc>
          <w:tcPr>
            <w:tcW w:w="964" w:type="dxa"/>
          </w:tcPr>
          <w:p w14:paraId="1AB054D7" w14:textId="77777777" w:rsidR="00A27E42" w:rsidRDefault="00A27E42"/>
        </w:tc>
      </w:tr>
      <w:tr w:rsidR="00A27E42" w14:paraId="6286AE42" w14:textId="77777777" w:rsidTr="00715B9E">
        <w:trPr>
          <w:cantSplit/>
          <w:trHeight w:val="5670"/>
          <w:jc w:val="right"/>
        </w:trPr>
        <w:tc>
          <w:tcPr>
            <w:tcW w:w="2552" w:type="dxa"/>
            <w:textDirection w:val="btLr"/>
            <w:vAlign w:val="center"/>
          </w:tcPr>
          <w:p w14:paraId="776CEF07" w14:textId="77777777" w:rsidR="00715B9E" w:rsidRPr="00715B9E" w:rsidRDefault="00715B9E" w:rsidP="00715B9E">
            <w:pPr>
              <w:tabs>
                <w:tab w:val="left" w:pos="1985"/>
              </w:tabs>
              <w:ind w:left="1418"/>
              <w:rPr>
                <w:rFonts w:cs="Arial"/>
                <w:color w:val="385623" w:themeColor="accent6" w:themeShade="80"/>
              </w:rPr>
            </w:pPr>
            <w:r w:rsidRPr="00715B9E">
              <w:rPr>
                <w:rFonts w:cs="Arial"/>
                <w:color w:val="0563C1"/>
              </w:rPr>
              <w:t xml:space="preserve">Lycée </w:t>
            </w:r>
            <w:r w:rsidR="0030332E">
              <w:rPr>
                <w:rFonts w:cs="Arial"/>
                <w:color w:val="0563C1"/>
              </w:rPr>
              <w:t>DOUANIER ROUSSEAU</w:t>
            </w:r>
          </w:p>
          <w:p w14:paraId="291AC49F" w14:textId="77777777" w:rsidR="00715B9E" w:rsidRPr="00154733" w:rsidRDefault="00715B9E" w:rsidP="00715B9E">
            <w:pPr>
              <w:tabs>
                <w:tab w:val="left" w:pos="1985"/>
              </w:tabs>
              <w:ind w:left="1418"/>
              <w:rPr>
                <w:rFonts w:cs="Arial"/>
                <w:color w:val="0563C1"/>
              </w:rPr>
            </w:pPr>
            <w:r w:rsidRPr="00154733">
              <w:rPr>
                <w:rFonts w:cs="Arial"/>
                <w:color w:val="0563C1"/>
              </w:rPr>
              <w:t>Service Intendance</w:t>
            </w:r>
          </w:p>
          <w:p w14:paraId="02F5E2F4" w14:textId="77777777" w:rsidR="00715B9E" w:rsidRPr="00154733" w:rsidRDefault="00715B9E" w:rsidP="00715B9E">
            <w:pPr>
              <w:tabs>
                <w:tab w:val="left" w:pos="1985"/>
              </w:tabs>
              <w:ind w:left="1418"/>
              <w:rPr>
                <w:rFonts w:cs="Arial"/>
                <w:color w:val="0563C1"/>
              </w:rPr>
            </w:pPr>
            <w:r w:rsidRPr="00154733">
              <w:rPr>
                <w:rFonts w:cs="Arial"/>
                <w:color w:val="0563C1"/>
              </w:rPr>
              <w:t>7 rue des Archives – BP 11339</w:t>
            </w:r>
          </w:p>
          <w:p w14:paraId="2E10604A" w14:textId="77777777" w:rsidR="00A27E42" w:rsidRDefault="00715B9E" w:rsidP="00715B9E">
            <w:pPr>
              <w:tabs>
                <w:tab w:val="left" w:pos="1985"/>
              </w:tabs>
              <w:ind w:left="1418"/>
            </w:pPr>
            <w:r w:rsidRPr="00154733">
              <w:rPr>
                <w:rFonts w:cs="Arial"/>
                <w:color w:val="0563C1"/>
              </w:rPr>
              <w:t>53 013 LAVAL Cedex</w:t>
            </w:r>
          </w:p>
        </w:tc>
        <w:tc>
          <w:tcPr>
            <w:tcW w:w="964" w:type="dxa"/>
          </w:tcPr>
          <w:p w14:paraId="454AD2D2" w14:textId="77777777" w:rsidR="00A27E42" w:rsidRDefault="00A27E42" w:rsidP="00715B9E">
            <w:pPr>
              <w:ind w:left="1418"/>
            </w:pPr>
          </w:p>
        </w:tc>
      </w:tr>
    </w:tbl>
    <w:p w14:paraId="63D8105D" w14:textId="77777777" w:rsidR="006242F1" w:rsidRDefault="006242F1"/>
    <w:p w14:paraId="72F89952" w14:textId="77777777" w:rsidR="00A30C4E" w:rsidRPr="00AE26A1" w:rsidRDefault="00A30C4E"/>
    <w:p w14:paraId="461EE150" w14:textId="77777777" w:rsidR="00A30C4E" w:rsidRPr="00AE26A1" w:rsidRDefault="00A30C4E"/>
    <w:p w14:paraId="29B6A416" w14:textId="77777777" w:rsidR="00A30C4E" w:rsidRPr="00AE26A1" w:rsidRDefault="00A30C4E"/>
    <w:p w14:paraId="5EC1BAA7" w14:textId="77777777" w:rsidR="00A30C4E" w:rsidRPr="00AE26A1" w:rsidRDefault="00A30C4E"/>
    <w:p w14:paraId="492290A1" w14:textId="77777777" w:rsidR="00A30C4E" w:rsidRPr="00AE26A1" w:rsidRDefault="00A30C4E"/>
    <w:p w14:paraId="4E1342E9" w14:textId="77777777" w:rsidR="00A30C4E" w:rsidRPr="00AE26A1" w:rsidRDefault="00A30C4E"/>
    <w:p w14:paraId="53FAB6FD" w14:textId="77777777" w:rsidR="00A30C4E" w:rsidRPr="00AE26A1" w:rsidRDefault="00A30C4E"/>
    <w:p w14:paraId="544AF9A6" w14:textId="77777777" w:rsidR="00A30C4E" w:rsidRPr="00AE26A1" w:rsidRDefault="00A30C4E"/>
    <w:p w14:paraId="5B584B2A" w14:textId="77777777" w:rsidR="00A30C4E" w:rsidRPr="00AE26A1" w:rsidRDefault="00A30C4E"/>
    <w:p w14:paraId="65487FBE" w14:textId="77777777" w:rsidR="00A30C4E" w:rsidRPr="00AE26A1" w:rsidRDefault="00A30C4E"/>
    <w:p w14:paraId="29599509" w14:textId="77777777" w:rsidR="00A30C4E" w:rsidRPr="00AE26A1" w:rsidRDefault="00A30C4E" w:rsidP="001173CC">
      <w:pPr>
        <w:pBdr>
          <w:bottom w:val="single" w:sz="8" w:space="1" w:color="C45911" w:themeColor="accent2" w:themeShade="BF"/>
        </w:pBdr>
        <w:spacing w:after="120" w:line="240" w:lineRule="auto"/>
        <w:rPr>
          <w:rFonts w:eastAsia="GulimChe"/>
          <w:b/>
          <w:color w:val="ED7D31" w:themeColor="accent2"/>
          <w:sz w:val="32"/>
          <w:szCs w:val="3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pPr>
      <w:r w:rsidRPr="00AE26A1">
        <w:rPr>
          <w:noProof/>
          <w:lang w:eastAsia="fr-FR"/>
        </w:rPr>
        <w:drawing>
          <wp:inline distT="0" distB="0" distL="0" distR="0" wp14:anchorId="648CA64F" wp14:editId="02D5012A">
            <wp:extent cx="3203575" cy="73215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page accue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3575" cy="732155"/>
                    </a:xfrm>
                    <a:prstGeom prst="rect">
                      <a:avLst/>
                    </a:prstGeom>
                  </pic:spPr>
                </pic:pic>
              </a:graphicData>
            </a:graphic>
          </wp:inline>
        </w:drawing>
      </w:r>
    </w:p>
    <w:p w14:paraId="6CB73B28" w14:textId="77777777" w:rsidR="00A30C4E" w:rsidRPr="00415253" w:rsidRDefault="00A30C4E" w:rsidP="001173CC">
      <w:pPr>
        <w:pBdr>
          <w:bottom w:val="single" w:sz="8" w:space="1" w:color="C45911" w:themeColor="accent2" w:themeShade="BF"/>
        </w:pBdr>
        <w:spacing w:after="120" w:line="240" w:lineRule="auto"/>
        <w:rPr>
          <w:rFonts w:eastAsia="GulimChe"/>
          <w:b/>
          <w:color w:val="ED7D31" w:themeColor="accent2"/>
          <w:sz w:val="36"/>
          <w:szCs w:val="36"/>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2700000" w14:scaled="0"/>
            </w14:gradFill>
          </w14:textFill>
        </w:rPr>
      </w:pPr>
      <w:r w:rsidRPr="00415253">
        <w:rPr>
          <w:rFonts w:eastAsia="GulimChe"/>
          <w:b/>
          <w:color w:val="ED7D31" w:themeColor="accent2"/>
          <w:sz w:val="36"/>
          <w:szCs w:val="36"/>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 xml:space="preserve">Le </w:t>
      </w:r>
      <w:r w:rsidR="00415253">
        <w:rPr>
          <w:rFonts w:eastAsia="GulimChe"/>
          <w:b/>
          <w:color w:val="ED7D31" w:themeColor="accent2"/>
          <w:sz w:val="36"/>
          <w:szCs w:val="36"/>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L</w:t>
      </w:r>
      <w:r w:rsidRPr="00415253">
        <w:rPr>
          <w:rFonts w:eastAsia="GulimChe"/>
          <w:b/>
          <w:color w:val="ED7D31" w:themeColor="accent2"/>
          <w:sz w:val="36"/>
          <w:szCs w:val="36"/>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ycée</w:t>
      </w:r>
      <w:r w:rsidRPr="00415253">
        <w:rPr>
          <w:rFonts w:eastAsia="GulimChe"/>
          <w:b/>
          <w:color w:val="ED7D31" w:themeColor="accent2"/>
          <w:sz w:val="36"/>
          <w:szCs w:val="36"/>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2700000" w14:scaled="0"/>
            </w14:gradFill>
          </w14:textFill>
        </w:rPr>
        <w:t xml:space="preserve"> </w:t>
      </w:r>
      <w:r w:rsidRPr="00415253">
        <w:rPr>
          <w:rFonts w:eastAsia="GulimChe"/>
          <w:b/>
          <w:color w:val="ED7D31" w:themeColor="accent2"/>
          <w:sz w:val="36"/>
          <w:szCs w:val="36"/>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DOUANIER ROUSSEAU c’est…</w:t>
      </w:r>
    </w:p>
    <w:p w14:paraId="4C6552E9" w14:textId="77777777" w:rsidR="00A30C4E" w:rsidRPr="00900EAD" w:rsidRDefault="00A30C4E" w:rsidP="00B43726">
      <w:pPr>
        <w:spacing w:before="120" w:after="120" w:line="240" w:lineRule="auto"/>
        <w:ind w:firstLine="709"/>
        <w:jc w:val="both"/>
        <w:rPr>
          <w:rFonts w:eastAsia="GulimChe"/>
          <w:i/>
          <w:color w:val="385623" w:themeColor="accent6" w:themeShade="80"/>
        </w:rPr>
      </w:pPr>
      <w:r w:rsidRPr="00900EAD">
        <w:rPr>
          <w:rFonts w:eastAsia="GulimChe"/>
          <w:i/>
          <w:color w:val="385623" w:themeColor="accent6" w:themeShade="80"/>
        </w:rPr>
        <w:t>Un établissement public situé au centre-ville de Laval qui accueille presque 1100 élèves et étudiants de la 2nde au BTS venant de tous les collèges de la Mayenne, publics ou privés, pour ce qui concerne le pré-bac et de toute l’académie voire en dehors pour les deux sections de technicien supérieur.</w:t>
      </w:r>
    </w:p>
    <w:p w14:paraId="662A8557" w14:textId="77777777" w:rsidR="00A30C4E" w:rsidRPr="00900EAD" w:rsidRDefault="00A30C4E" w:rsidP="00B43726">
      <w:pPr>
        <w:spacing w:after="120" w:line="240" w:lineRule="auto"/>
        <w:ind w:firstLine="709"/>
        <w:jc w:val="both"/>
        <w:rPr>
          <w:rFonts w:eastAsia="GulimChe"/>
          <w:i/>
          <w:color w:val="385623" w:themeColor="accent6" w:themeShade="80"/>
        </w:rPr>
      </w:pPr>
      <w:r w:rsidRPr="00900EAD">
        <w:rPr>
          <w:rFonts w:eastAsia="GulimChe"/>
          <w:i/>
          <w:color w:val="385623" w:themeColor="accent6" w:themeShade="80"/>
        </w:rPr>
        <w:t xml:space="preserve"> Un lieu d’apprentissage qui offre un cadre agréable propice au travail et à l’épanouissement de chacun, propose des enseignements diversifiés et s’appuie sur les quatre ambitions du projet académique :</w:t>
      </w:r>
    </w:p>
    <w:p w14:paraId="084A4C80" w14:textId="77777777" w:rsidR="00A30C4E" w:rsidRPr="00900EAD" w:rsidRDefault="00A30C4E" w:rsidP="00B43726">
      <w:pPr>
        <w:spacing w:after="120" w:line="240" w:lineRule="auto"/>
        <w:ind w:firstLine="709"/>
        <w:jc w:val="center"/>
        <w:rPr>
          <w:rFonts w:eastAsia="GulimChe"/>
          <w:i/>
          <w:color w:val="385623" w:themeColor="accent6" w:themeShade="80"/>
        </w:rPr>
      </w:pPr>
      <w:r w:rsidRPr="00900EAD">
        <w:rPr>
          <w:rFonts w:eastAsia="GulimChe"/>
          <w:i/>
          <w:color w:val="385623" w:themeColor="accent6" w:themeShade="80"/>
        </w:rPr>
        <w:t>Réussite – Insertion – Solidarité – Coopération.</w:t>
      </w:r>
    </w:p>
    <w:p w14:paraId="25658193" w14:textId="77777777" w:rsidR="00A30C4E" w:rsidRPr="00900EAD" w:rsidRDefault="00A30C4E" w:rsidP="00B43726">
      <w:pPr>
        <w:spacing w:after="120" w:line="240" w:lineRule="auto"/>
        <w:ind w:firstLine="709"/>
        <w:jc w:val="both"/>
        <w:rPr>
          <w:rFonts w:eastAsia="GulimChe"/>
          <w:i/>
          <w:color w:val="385623" w:themeColor="accent6" w:themeShade="80"/>
        </w:rPr>
      </w:pPr>
      <w:r w:rsidRPr="00900EAD">
        <w:rPr>
          <w:rFonts w:eastAsia="GulimChe"/>
          <w:i/>
          <w:color w:val="385623" w:themeColor="accent6" w:themeShade="80"/>
        </w:rPr>
        <w:t xml:space="preserve">Un établissement dans lequel cent cinquante personnels d’enseignement, d’éducation, d’orientation, d’administration et d’intendance, de santé, de service et d’entretien, contribuent à la bonne marche du lycée et à l’accueil des élèves. </w:t>
      </w:r>
    </w:p>
    <w:p w14:paraId="4228AB49" w14:textId="77777777" w:rsidR="001173CC" w:rsidRPr="00415253" w:rsidRDefault="001173CC" w:rsidP="001173CC">
      <w:pPr>
        <w:pBdr>
          <w:bottom w:val="single" w:sz="8" w:space="1" w:color="C45911" w:themeColor="accent2" w:themeShade="BF"/>
        </w:pBdr>
        <w:spacing w:after="120" w:line="240" w:lineRule="auto"/>
        <w:rPr>
          <w:rFonts w:eastAsia="GulimChe"/>
          <w:b/>
          <w:color w:val="ED7D31" w:themeColor="accent2"/>
          <w:sz w:val="36"/>
          <w:szCs w:val="36"/>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2700000" w14:scaled="0"/>
            </w14:gradFill>
          </w14:textFill>
        </w:rPr>
      </w:pPr>
      <w:r>
        <w:rPr>
          <w:rFonts w:eastAsia="GulimChe"/>
          <w:b/>
          <w:color w:val="ED7D31" w:themeColor="accent2"/>
          <w:sz w:val="36"/>
          <w:szCs w:val="36"/>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 xml:space="preserve">Et </w:t>
      </w:r>
      <w:r w:rsidRPr="00415253">
        <w:rPr>
          <w:rFonts w:eastAsia="GulimChe"/>
          <w:b/>
          <w:color w:val="ED7D31" w:themeColor="accent2"/>
          <w:sz w:val="36"/>
          <w:szCs w:val="36"/>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c’est</w:t>
      </w:r>
      <w:r>
        <w:rPr>
          <w:rFonts w:eastAsia="GulimChe"/>
          <w:b/>
          <w:color w:val="ED7D31" w:themeColor="accent2"/>
          <w:sz w:val="36"/>
          <w:szCs w:val="36"/>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 xml:space="preserve"> aussi</w:t>
      </w:r>
      <w:r w:rsidRPr="00415253">
        <w:rPr>
          <w:rFonts w:eastAsia="GulimChe"/>
          <w:b/>
          <w:color w:val="ED7D31" w:themeColor="accent2"/>
          <w:sz w:val="36"/>
          <w:szCs w:val="36"/>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w:t>
      </w:r>
    </w:p>
    <w:p w14:paraId="2D3FE2EB" w14:textId="77777777" w:rsidR="00A30C4E" w:rsidRPr="00900EAD" w:rsidRDefault="00A30C4E" w:rsidP="00B43726">
      <w:pPr>
        <w:spacing w:line="240" w:lineRule="auto"/>
        <w:ind w:firstLine="708"/>
        <w:jc w:val="both"/>
        <w:rPr>
          <w:rFonts w:eastAsia="GulimChe"/>
          <w:i/>
          <w:color w:val="385623" w:themeColor="accent6" w:themeShade="80"/>
        </w:rPr>
      </w:pPr>
      <w:r w:rsidRPr="00900EAD">
        <w:rPr>
          <w:rFonts w:eastAsia="GulimChe"/>
          <w:i/>
          <w:color w:val="385623" w:themeColor="accent6" w:themeShade="80"/>
        </w:rPr>
        <w:t>Un établissement tourné vers le développement de la responsabilité de chacun par le biais de projets liés à l’éco-citoyenneté, à l’égalité filles-garçons et à la lutte contre les discriminations.</w:t>
      </w:r>
    </w:p>
    <w:p w14:paraId="06F10B38" w14:textId="77777777" w:rsidR="00A30C4E" w:rsidRPr="00900EAD" w:rsidRDefault="00A30C4E" w:rsidP="00B43726">
      <w:pPr>
        <w:spacing w:line="240" w:lineRule="auto"/>
        <w:ind w:firstLine="708"/>
        <w:jc w:val="both"/>
        <w:rPr>
          <w:rFonts w:eastAsia="GulimChe"/>
          <w:i/>
          <w:color w:val="385623" w:themeColor="accent6" w:themeShade="80"/>
        </w:rPr>
      </w:pPr>
      <w:r w:rsidRPr="00900EAD">
        <w:rPr>
          <w:rFonts w:eastAsia="GulimChe"/>
          <w:i/>
          <w:color w:val="385623" w:themeColor="accent6" w:themeShade="80"/>
        </w:rPr>
        <w:t>Un établissement qui s’appuie sur sa diversité sociale et culturelle pour mener à bien son projet d’établissement et son contrat d’objectifs.</w:t>
      </w:r>
    </w:p>
    <w:p w14:paraId="68481F82" w14:textId="77777777" w:rsidR="00A30C4E" w:rsidRPr="00900EAD" w:rsidRDefault="0055675B" w:rsidP="001173CC">
      <w:pPr>
        <w:spacing w:after="120" w:line="240" w:lineRule="auto"/>
        <w:ind w:firstLine="709"/>
        <w:jc w:val="both"/>
        <w:rPr>
          <w:rFonts w:eastAsia="GulimChe"/>
          <w:i/>
          <w:color w:val="385623" w:themeColor="accent6" w:themeShade="80"/>
        </w:rPr>
      </w:pPr>
      <w:r w:rsidRPr="00AE26A1">
        <w:rPr>
          <w:noProof/>
          <w:sz w:val="96"/>
          <w:szCs w:val="96"/>
          <w:lang w:eastAsia="fr-FR"/>
        </w:rPr>
        <w:drawing>
          <wp:anchor distT="0" distB="0" distL="114300" distR="114300" simplePos="0" relativeHeight="251663360" behindDoc="0" locked="0" layoutInCell="1" allowOverlap="1" wp14:anchorId="409A6147" wp14:editId="7D92C366">
            <wp:simplePos x="0" y="0"/>
            <wp:positionH relativeFrom="margin">
              <wp:align>center</wp:align>
            </wp:positionH>
            <wp:positionV relativeFrom="paragraph">
              <wp:posOffset>558800</wp:posOffset>
            </wp:positionV>
            <wp:extent cx="1184910" cy="333375"/>
            <wp:effectExtent l="0" t="0" r="0"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910" cy="333375"/>
                    </a:xfrm>
                    <a:prstGeom prst="rect">
                      <a:avLst/>
                    </a:prstGeom>
                    <a:noFill/>
                  </pic:spPr>
                </pic:pic>
              </a:graphicData>
            </a:graphic>
            <wp14:sizeRelH relativeFrom="margin">
              <wp14:pctWidth>0</wp14:pctWidth>
            </wp14:sizeRelH>
            <wp14:sizeRelV relativeFrom="margin">
              <wp14:pctHeight>0</wp14:pctHeight>
            </wp14:sizeRelV>
          </wp:anchor>
        </w:drawing>
      </w:r>
      <w:r w:rsidR="00A30C4E" w:rsidRPr="00900EAD">
        <w:rPr>
          <w:rFonts w:eastAsia="GulimChe"/>
          <w:i/>
          <w:color w:val="385623" w:themeColor="accent6" w:themeShade="80"/>
        </w:rPr>
        <w:t>Un établissement qui possède une identité artistique et linguistique ancrée mais qui développe une culture scientifique forte.</w:t>
      </w:r>
    </w:p>
    <w:p w14:paraId="31EDB8F6" w14:textId="77777777" w:rsidR="00A30C4E" w:rsidRPr="00AE26A1" w:rsidRDefault="00A30C4E" w:rsidP="00A30C4E">
      <w:pPr>
        <w:jc w:val="center"/>
      </w:pPr>
    </w:p>
    <w:p w14:paraId="07DD7D14" w14:textId="77777777" w:rsidR="00A30C4E" w:rsidRPr="00AE26A1" w:rsidRDefault="00BF4AB1" w:rsidP="00A30C4E">
      <w:pPr>
        <w:rPr>
          <w:rFonts w:eastAsia="GulimChe"/>
          <w:b/>
          <w:color w:val="000000" w:themeColor="text1"/>
          <w:sz w:val="8"/>
          <w:szCs w:val="8"/>
        </w:rPr>
      </w:pPr>
      <w:r w:rsidRPr="00AE26A1">
        <w:rPr>
          <w:rFonts w:eastAsia="GulimChe"/>
          <w:b/>
          <w:noProof/>
          <w:color w:val="ED7D31" w:themeColor="accent2"/>
          <w:sz w:val="72"/>
          <w:szCs w:val="72"/>
          <w:lang w:eastAsia="fr-FR"/>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drawing>
          <wp:anchor distT="0" distB="0" distL="114300" distR="114300" simplePos="0" relativeHeight="251660288" behindDoc="1" locked="0" layoutInCell="1" allowOverlap="1" wp14:anchorId="025F1266" wp14:editId="14518DBA">
            <wp:simplePos x="0" y="0"/>
            <wp:positionH relativeFrom="margin">
              <wp:align>right</wp:align>
            </wp:positionH>
            <wp:positionV relativeFrom="paragraph">
              <wp:posOffset>72708</wp:posOffset>
            </wp:positionV>
            <wp:extent cx="971550" cy="503333"/>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5033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26A1">
        <w:rPr>
          <w:noProof/>
          <w:sz w:val="96"/>
          <w:szCs w:val="96"/>
          <w:lang w:eastAsia="fr-FR"/>
        </w:rPr>
        <w:drawing>
          <wp:anchor distT="0" distB="0" distL="114300" distR="114300" simplePos="0" relativeHeight="251661312" behindDoc="1" locked="0" layoutInCell="1" allowOverlap="1" wp14:anchorId="17B6D4AB" wp14:editId="5C096229">
            <wp:simplePos x="0" y="0"/>
            <wp:positionH relativeFrom="column">
              <wp:align>left</wp:align>
            </wp:positionH>
            <wp:positionV relativeFrom="paragraph">
              <wp:posOffset>11430</wp:posOffset>
            </wp:positionV>
            <wp:extent cx="1343025" cy="603250"/>
            <wp:effectExtent l="0" t="0" r="9525" b="6350"/>
            <wp:wrapNone/>
            <wp:docPr id="11" name="Image 11" descr="C:\Users\secprov\AppData\Local\Microsoft\Windows\Temporary Internet Files\Content.Outlook\9BMHQJ8S\Logo_Ac-Nantes_site_web_ver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cprov\AppData\Local\Microsoft\Windows\Temporary Internet Files\Content.Outlook\9BMHQJ8S\Logo_Ac-Nantes_site_web_vert_.jpg"/>
                    <pic:cNvPicPr>
                      <a:picLocks noChangeAspect="1" noChangeArrowheads="1"/>
                    </pic:cNvPicPr>
                  </pic:nvPicPr>
                  <pic:blipFill rotWithShape="1">
                    <a:blip r:embed="rId9">
                      <a:extLst>
                        <a:ext uri="{28A0092B-C50C-407E-A947-70E740481C1C}">
                          <a14:useLocalDpi xmlns:a14="http://schemas.microsoft.com/office/drawing/2010/main" val="0"/>
                        </a:ext>
                      </a:extLst>
                    </a:blip>
                    <a:srcRect t="4523"/>
                    <a:stretch/>
                  </pic:blipFill>
                  <pic:spPr bwMode="auto">
                    <a:xfrm>
                      <a:off x="0" y="0"/>
                      <a:ext cx="1343025"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0C4E" w:rsidRPr="00AE26A1">
        <w:rPr>
          <w:rFonts w:eastAsia="GulimChe"/>
          <w:b/>
          <w:color w:val="000000" w:themeColor="text1"/>
          <w:sz w:val="8"/>
          <w:szCs w:val="8"/>
        </w:rPr>
        <w:t xml:space="preserve">  </w:t>
      </w:r>
    </w:p>
    <w:p w14:paraId="57141539" w14:textId="77777777" w:rsidR="00A30C4E" w:rsidRPr="00AE26A1" w:rsidRDefault="00A30C4E" w:rsidP="00A30C4E">
      <w:pPr>
        <w:spacing w:line="240" w:lineRule="auto"/>
        <w:rPr>
          <w:rFonts w:eastAsia="GulimChe"/>
          <w:b/>
          <w:color w:val="ED7D31" w:themeColor="accent2"/>
          <w:sz w:val="32"/>
          <w:szCs w:val="3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pPr>
    </w:p>
    <w:p w14:paraId="387F04F3" w14:textId="77777777" w:rsidR="00A30C4E" w:rsidRDefault="00A30C4E" w:rsidP="00A30C4E">
      <w:pPr>
        <w:spacing w:after="120" w:line="240" w:lineRule="auto"/>
        <w:jc w:val="center"/>
        <w:rPr>
          <w:b/>
          <w:color w:val="0070C0"/>
        </w:rPr>
      </w:pPr>
    </w:p>
    <w:p w14:paraId="7BED9E90" w14:textId="77777777" w:rsidR="00415253" w:rsidRDefault="00415253" w:rsidP="00B43726">
      <w:pPr>
        <w:spacing w:after="240" w:line="240" w:lineRule="auto"/>
        <w:jc w:val="center"/>
        <w:rPr>
          <w:rFonts w:eastAsia="GulimChe"/>
          <w:b/>
          <w:color w:val="ED7D31" w:themeColor="accent2"/>
          <w:sz w:val="40"/>
          <w:szCs w:val="40"/>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pPr>
    </w:p>
    <w:p w14:paraId="65E8F4AB" w14:textId="77777777" w:rsidR="00A30C4E" w:rsidRPr="00AE26A1" w:rsidRDefault="005E4102" w:rsidP="001173CC">
      <w:pPr>
        <w:spacing w:before="400" w:after="120" w:line="240" w:lineRule="auto"/>
        <w:jc w:val="center"/>
        <w:rPr>
          <w:rFonts w:eastAsia="GulimChe"/>
          <w:b/>
          <w:color w:val="ED7D31" w:themeColor="accent2"/>
          <w:sz w:val="40"/>
          <w:szCs w:val="40"/>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pPr>
      <w:r w:rsidRPr="00AE26A1">
        <w:rPr>
          <w:rFonts w:eastAsia="GulimChe"/>
          <w:b/>
          <w:color w:val="ED7D31" w:themeColor="accent2"/>
          <w:sz w:val="40"/>
          <w:szCs w:val="40"/>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SOLDE DE LA TAXE D</w:t>
      </w:r>
      <w:r w:rsidR="009E21DA" w:rsidRPr="00AE26A1">
        <w:rPr>
          <w:rFonts w:eastAsia="GulimChe"/>
          <w:b/>
          <w:color w:val="ED7D31" w:themeColor="accent2"/>
          <w:sz w:val="40"/>
          <w:szCs w:val="40"/>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’APPRENTISSAGE</w:t>
      </w:r>
      <w:r w:rsidR="00415253">
        <w:rPr>
          <w:rFonts w:eastAsia="GulimChe"/>
          <w:b/>
          <w:color w:val="ED7D31" w:themeColor="accent2"/>
          <w:sz w:val="40"/>
          <w:szCs w:val="40"/>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 xml:space="preserve"> 202</w:t>
      </w:r>
      <w:r w:rsidR="00743DDF">
        <w:rPr>
          <w:rFonts w:eastAsia="GulimChe"/>
          <w:b/>
          <w:color w:val="ED7D31" w:themeColor="accent2"/>
          <w:sz w:val="40"/>
          <w:szCs w:val="40"/>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2</w:t>
      </w:r>
    </w:p>
    <w:p w14:paraId="34FF35CA" w14:textId="77777777" w:rsidR="00B72D2E" w:rsidRPr="00AE26A1" w:rsidRDefault="00B72D2E" w:rsidP="00A30C4E">
      <w:pPr>
        <w:spacing w:after="120" w:line="240" w:lineRule="auto"/>
        <w:jc w:val="center"/>
        <w:rPr>
          <w:rFonts w:eastAsia="GulimChe"/>
          <w:b/>
          <w:color w:val="385623" w:themeColor="accent6" w:themeShade="80"/>
          <w:sz w:val="24"/>
          <w:szCs w:val="24"/>
        </w:rPr>
      </w:pPr>
    </w:p>
    <w:p w14:paraId="3DBF4EEA" w14:textId="77777777" w:rsidR="009E21DA" w:rsidRDefault="009E21DA" w:rsidP="00A30C4E">
      <w:pPr>
        <w:spacing w:after="120" w:line="240" w:lineRule="auto"/>
        <w:jc w:val="center"/>
        <w:rPr>
          <w:b/>
          <w:color w:val="0070C0"/>
        </w:rPr>
      </w:pPr>
    </w:p>
    <w:p w14:paraId="6F433A40" w14:textId="77777777" w:rsidR="00415253" w:rsidRPr="00AE26A1" w:rsidRDefault="00415253" w:rsidP="00A30C4E">
      <w:pPr>
        <w:spacing w:after="120" w:line="240" w:lineRule="auto"/>
        <w:jc w:val="center"/>
        <w:rPr>
          <w:b/>
          <w:color w:val="0070C0"/>
        </w:rPr>
      </w:pPr>
    </w:p>
    <w:p w14:paraId="011EA1E4" w14:textId="77777777" w:rsidR="009E21DA" w:rsidRPr="001173CC" w:rsidRDefault="009E21DA" w:rsidP="009E21DA">
      <w:pPr>
        <w:spacing w:before="240" w:after="240" w:line="240" w:lineRule="auto"/>
        <w:jc w:val="center"/>
        <w:rPr>
          <w:b/>
          <w:i/>
          <w:color w:val="385623" w:themeColor="accent6" w:themeShade="80"/>
          <w:sz w:val="36"/>
          <w:szCs w:val="36"/>
        </w:rPr>
      </w:pPr>
      <w:r w:rsidRPr="001173CC">
        <w:rPr>
          <w:b/>
          <w:i/>
          <w:color w:val="385623" w:themeColor="accent6" w:themeShade="80"/>
          <w:sz w:val="36"/>
          <w:szCs w:val="36"/>
        </w:rPr>
        <w:t>Aidez-nous à former nos jeunes !</w:t>
      </w:r>
    </w:p>
    <w:p w14:paraId="0F354607" w14:textId="77777777" w:rsidR="009E21DA" w:rsidRDefault="009E21DA" w:rsidP="00A30C4E">
      <w:pPr>
        <w:spacing w:after="120" w:line="240" w:lineRule="auto"/>
        <w:jc w:val="center"/>
        <w:rPr>
          <w:b/>
          <w:color w:val="0070C0"/>
        </w:rPr>
      </w:pPr>
    </w:p>
    <w:p w14:paraId="09CC35BE" w14:textId="77777777" w:rsidR="00415253" w:rsidRDefault="00415253" w:rsidP="00A30C4E">
      <w:pPr>
        <w:spacing w:after="120" w:line="240" w:lineRule="auto"/>
        <w:jc w:val="center"/>
        <w:rPr>
          <w:b/>
          <w:color w:val="0070C0"/>
        </w:rPr>
      </w:pPr>
    </w:p>
    <w:p w14:paraId="7A3665AA" w14:textId="77777777" w:rsidR="00415253" w:rsidRPr="00AE26A1" w:rsidRDefault="00415253" w:rsidP="00A30C4E">
      <w:pPr>
        <w:spacing w:after="120" w:line="240" w:lineRule="auto"/>
        <w:jc w:val="center"/>
        <w:rPr>
          <w:b/>
          <w:color w:val="0070C0"/>
        </w:rPr>
      </w:pPr>
    </w:p>
    <w:p w14:paraId="13E736B0" w14:textId="77777777" w:rsidR="009E21DA" w:rsidRPr="00AE26A1" w:rsidRDefault="009E21DA" w:rsidP="00B43726">
      <w:pPr>
        <w:spacing w:after="480" w:line="240" w:lineRule="auto"/>
        <w:jc w:val="center"/>
        <w:rPr>
          <w:b/>
          <w:color w:val="0070C0"/>
          <w:sz w:val="24"/>
          <w:szCs w:val="24"/>
        </w:rPr>
      </w:pPr>
      <w:r w:rsidRPr="00AE26A1">
        <w:rPr>
          <w:rFonts w:eastAsia="GulimChe"/>
          <w:b/>
          <w:color w:val="ED7D31" w:themeColor="accent2"/>
          <w:sz w:val="40"/>
          <w:szCs w:val="40"/>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Lycée</w:t>
      </w:r>
      <w:r w:rsidRPr="00AE26A1">
        <w:rPr>
          <w:rFonts w:eastAsia="GulimChe"/>
          <w:b/>
          <w:color w:val="ED7D31" w:themeColor="accent2"/>
          <w:sz w:val="40"/>
          <w:szCs w:val="40"/>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2700000" w14:scaled="0"/>
            </w14:gradFill>
          </w14:textFill>
        </w:rPr>
        <w:t xml:space="preserve"> </w:t>
      </w:r>
      <w:r w:rsidRPr="00AE26A1">
        <w:rPr>
          <w:rFonts w:eastAsia="GulimChe"/>
          <w:b/>
          <w:color w:val="ED7D31" w:themeColor="accent2"/>
          <w:sz w:val="40"/>
          <w:szCs w:val="40"/>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DOUANIER ROUSSEAU</w:t>
      </w:r>
    </w:p>
    <w:p w14:paraId="2829CCD7" w14:textId="77777777" w:rsidR="00A30C4E" w:rsidRPr="005E4102" w:rsidRDefault="00A30C4E" w:rsidP="00B43726">
      <w:pPr>
        <w:spacing w:after="480" w:line="240" w:lineRule="auto"/>
        <w:jc w:val="center"/>
        <w:rPr>
          <w:b/>
          <w:color w:val="0070C0"/>
          <w:sz w:val="24"/>
          <w:szCs w:val="24"/>
        </w:rPr>
      </w:pPr>
      <w:r w:rsidRPr="005E4102">
        <w:rPr>
          <w:noProof/>
          <w:lang w:eastAsia="fr-FR"/>
        </w:rPr>
        <w:drawing>
          <wp:inline distT="0" distB="0" distL="0" distR="0" wp14:anchorId="6F07A804" wp14:editId="13C59B97">
            <wp:extent cx="3203575" cy="1596448"/>
            <wp:effectExtent l="0" t="0" r="0" b="3810"/>
            <wp:docPr id="14" name="Image 14" descr="Résultat de recherche d'images pour &quot;PHOTO LYC2E DOUANIER ROUSSEAU&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PHOTO LYC2E DOUANIER ROUSSEAU&quot;&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3575" cy="1596448"/>
                    </a:xfrm>
                    <a:prstGeom prst="rect">
                      <a:avLst/>
                    </a:prstGeom>
                    <a:noFill/>
                    <a:ln>
                      <a:noFill/>
                    </a:ln>
                  </pic:spPr>
                </pic:pic>
              </a:graphicData>
            </a:graphic>
          </wp:inline>
        </w:drawing>
      </w:r>
    </w:p>
    <w:p w14:paraId="66A411D8" w14:textId="77777777" w:rsidR="005E4102" w:rsidRPr="003C713A" w:rsidRDefault="009E21DA" w:rsidP="005E4102">
      <w:pPr>
        <w:pBdr>
          <w:top w:val="single" w:sz="8" w:space="0" w:color="C45911" w:themeColor="accent2" w:themeShade="BF"/>
        </w:pBdr>
        <w:spacing w:after="0" w:line="240" w:lineRule="auto"/>
        <w:jc w:val="center"/>
        <w:rPr>
          <w:b/>
          <w:sz w:val="20"/>
          <w:szCs w:val="20"/>
        </w:rPr>
      </w:pPr>
      <w:r>
        <w:rPr>
          <w:rFonts w:ascii="Maiandra GD" w:eastAsia="GulimChe" w:hAnsi="Maiandra GD"/>
          <w:b/>
          <w:color w:val="ED7D31" w:themeColor="accent2"/>
          <w:sz w:val="20"/>
          <w:szCs w:val="20"/>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Adresse :</w:t>
      </w:r>
      <w:r w:rsidRPr="003C713A">
        <w:rPr>
          <w:color w:val="0070C0"/>
          <w:sz w:val="20"/>
          <w:szCs w:val="20"/>
        </w:rPr>
        <w:t xml:space="preserve"> </w:t>
      </w:r>
      <w:r w:rsidRPr="00154733">
        <w:rPr>
          <w:color w:val="0563C1"/>
          <w:sz w:val="20"/>
          <w:szCs w:val="20"/>
        </w:rPr>
        <w:t>7 rue des Archives</w:t>
      </w:r>
      <w:r>
        <w:rPr>
          <w:color w:val="0563C1"/>
          <w:sz w:val="20"/>
          <w:szCs w:val="20"/>
        </w:rPr>
        <w:t xml:space="preserve"> - </w:t>
      </w:r>
      <w:r w:rsidRPr="00154733">
        <w:rPr>
          <w:color w:val="0563C1"/>
          <w:sz w:val="20"/>
          <w:szCs w:val="20"/>
        </w:rPr>
        <w:t xml:space="preserve">BP 11339 </w:t>
      </w:r>
      <w:r>
        <w:rPr>
          <w:color w:val="0563C1"/>
          <w:sz w:val="20"/>
          <w:szCs w:val="20"/>
        </w:rPr>
        <w:t>-</w:t>
      </w:r>
      <w:r w:rsidRPr="00154733">
        <w:rPr>
          <w:color w:val="0563C1"/>
          <w:sz w:val="20"/>
          <w:szCs w:val="20"/>
        </w:rPr>
        <w:t xml:space="preserve"> 53013 LAVAL Cedex</w:t>
      </w:r>
    </w:p>
    <w:p w14:paraId="3F4D7F15" w14:textId="77777777" w:rsidR="005E4102" w:rsidRDefault="005E4102" w:rsidP="005E4102">
      <w:pPr>
        <w:spacing w:after="0" w:line="240" w:lineRule="auto"/>
        <w:jc w:val="center"/>
        <w:rPr>
          <w:rFonts w:eastAsiaTheme="minorEastAsia"/>
          <w:color w:val="0563C1"/>
          <w:sz w:val="20"/>
          <w:szCs w:val="20"/>
        </w:rPr>
      </w:pPr>
      <w:r w:rsidRPr="001D1C44">
        <w:rPr>
          <w:rFonts w:cs="Arial"/>
          <w:color w:val="C45911" w:themeColor="accent2" w:themeShade="BF"/>
          <w:sz w:val="20"/>
          <w:szCs w:val="20"/>
        </w:rPr>
        <w:sym w:font="Wingdings 2" w:char="F028"/>
      </w:r>
      <w:r w:rsidRPr="003C713A">
        <w:rPr>
          <w:rFonts w:eastAsiaTheme="minorEastAsia"/>
          <w:color w:val="0070C0"/>
          <w:sz w:val="20"/>
          <w:szCs w:val="20"/>
        </w:rPr>
        <w:t xml:space="preserve"> </w:t>
      </w:r>
      <w:r w:rsidRPr="00154733">
        <w:rPr>
          <w:rFonts w:eastAsiaTheme="minorEastAsia"/>
          <w:color w:val="0563C1"/>
          <w:sz w:val="20"/>
          <w:szCs w:val="20"/>
        </w:rPr>
        <w:t>02 43 53 04 60</w:t>
      </w:r>
    </w:p>
    <w:p w14:paraId="1B112CE3" w14:textId="77777777" w:rsidR="005E4102" w:rsidRPr="005E4102" w:rsidRDefault="005E4102" w:rsidP="005E4102">
      <w:pPr>
        <w:spacing w:after="0" w:line="240" w:lineRule="auto"/>
        <w:jc w:val="center"/>
        <w:rPr>
          <w:rFonts w:eastAsiaTheme="minorEastAsia"/>
          <w:color w:val="0070C0"/>
          <w:sz w:val="20"/>
          <w:szCs w:val="20"/>
        </w:rPr>
      </w:pPr>
      <w:r w:rsidRPr="003C713A">
        <w:rPr>
          <w:rFonts w:eastAsiaTheme="minorEastAsia"/>
          <w:noProof/>
          <w:color w:val="0070C0"/>
          <w:sz w:val="20"/>
          <w:szCs w:val="20"/>
          <w:lang w:eastAsia="fr-FR"/>
        </w:rPr>
        <w:drawing>
          <wp:anchor distT="0" distB="0" distL="114300" distR="114300" simplePos="0" relativeHeight="251667456" behindDoc="1" locked="0" layoutInCell="1" allowOverlap="1" wp14:anchorId="1EEEA655" wp14:editId="446FC061">
            <wp:simplePos x="0" y="0"/>
            <wp:positionH relativeFrom="column">
              <wp:posOffset>1936750</wp:posOffset>
            </wp:positionH>
            <wp:positionV relativeFrom="paragraph">
              <wp:posOffset>7620</wp:posOffset>
            </wp:positionV>
            <wp:extent cx="190500" cy="190500"/>
            <wp:effectExtent l="0" t="0" r="0" b="0"/>
            <wp:wrapNone/>
            <wp:docPr id="7" name="Image 7" descr="C:\Users\secprov\Desktop\PLAQUETTE\logo twitter580b57fcd9996e24bc43c5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prov\Desktop\PLAQUETTE\logo twitter580b57fcd9996e24bc43c53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C44">
        <w:rPr>
          <w:rFonts w:cs="Arial"/>
          <w:color w:val="C45911" w:themeColor="accent2" w:themeShade="BF"/>
          <w:sz w:val="20"/>
          <w:szCs w:val="20"/>
        </w:rPr>
        <w:sym w:font="Wingdings" w:char="F02A"/>
      </w:r>
      <w:r w:rsidRPr="003C713A">
        <w:rPr>
          <w:rFonts w:eastAsiaTheme="minorEastAsia"/>
          <w:color w:val="0070C0"/>
          <w:sz w:val="20"/>
          <w:szCs w:val="20"/>
        </w:rPr>
        <w:t xml:space="preserve"> </w:t>
      </w:r>
      <w:hyperlink r:id="rId12" w:history="1">
        <w:r w:rsidRPr="003C713A">
          <w:rPr>
            <w:rStyle w:val="Lienhypertexte"/>
            <w:rFonts w:eastAsiaTheme="minorEastAsia"/>
            <w:sz w:val="20"/>
            <w:szCs w:val="20"/>
          </w:rPr>
          <w:t>ce.0530011z@ac-nantes.fr</w:t>
        </w:r>
      </w:hyperlink>
      <w:r w:rsidRPr="005E4102">
        <w:rPr>
          <w:rStyle w:val="Lienhypertexte"/>
          <w:rFonts w:eastAsiaTheme="minorEastAsia"/>
          <w:sz w:val="20"/>
          <w:szCs w:val="20"/>
          <w:u w:val="none"/>
        </w:rPr>
        <w:t xml:space="preserve">             </w:t>
      </w:r>
      <w:r w:rsidRPr="00154733">
        <w:rPr>
          <w:rFonts w:eastAsiaTheme="minorEastAsia"/>
          <w:color w:val="0563C1"/>
          <w:sz w:val="20"/>
          <w:szCs w:val="20"/>
        </w:rPr>
        <w:t>@LyceeDouanier</w:t>
      </w:r>
    </w:p>
    <w:p w14:paraId="7CF3B549" w14:textId="77777777" w:rsidR="005E4102" w:rsidRPr="003C713A" w:rsidRDefault="005E4102" w:rsidP="005E4102">
      <w:pPr>
        <w:tabs>
          <w:tab w:val="center" w:pos="5167"/>
        </w:tabs>
        <w:spacing w:after="0"/>
        <w:jc w:val="center"/>
        <w:rPr>
          <w:rStyle w:val="Lienhypertexte"/>
          <w:sz w:val="20"/>
          <w:szCs w:val="20"/>
        </w:rPr>
      </w:pPr>
      <w:r>
        <w:rPr>
          <w:rFonts w:ascii="Maiandra GD" w:eastAsia="GulimChe" w:hAnsi="Maiandra GD"/>
          <w:b/>
          <w:color w:val="ED7D31" w:themeColor="accent2"/>
          <w:sz w:val="20"/>
          <w:szCs w:val="20"/>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Site :</w:t>
      </w:r>
      <w:r w:rsidRPr="003C713A">
        <w:rPr>
          <w:rFonts w:eastAsiaTheme="minorEastAsia"/>
          <w:color w:val="0070C0"/>
          <w:sz w:val="20"/>
          <w:szCs w:val="20"/>
        </w:rPr>
        <w:t xml:space="preserve"> </w:t>
      </w:r>
      <w:hyperlink r:id="rId13" w:history="1">
        <w:r w:rsidRPr="003C713A">
          <w:rPr>
            <w:rStyle w:val="Lienhypertexte"/>
            <w:sz w:val="20"/>
            <w:szCs w:val="20"/>
          </w:rPr>
          <w:t>https://douanier-rousseau.paysdelaloire.e-lyco.fr/</w:t>
        </w:r>
      </w:hyperlink>
    </w:p>
    <w:tbl>
      <w:tblPr>
        <w:tblStyle w:val="Grilledutableau"/>
        <w:tblW w:w="0" w:type="auto"/>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ook w:val="04A0" w:firstRow="1" w:lastRow="0" w:firstColumn="1" w:lastColumn="0" w:noHBand="0" w:noVBand="1"/>
      </w:tblPr>
      <w:tblGrid>
        <w:gridCol w:w="5025"/>
      </w:tblGrid>
      <w:tr w:rsidR="00A16AE4" w14:paraId="0284AAF6" w14:textId="77777777" w:rsidTr="0055675B">
        <w:tc>
          <w:tcPr>
            <w:tcW w:w="5025" w:type="dxa"/>
            <w:shd w:val="clear" w:color="auto" w:fill="44546A" w:themeFill="text2"/>
          </w:tcPr>
          <w:p w14:paraId="2C7EB3E5" w14:textId="77777777" w:rsidR="00571D78" w:rsidRPr="00A16AE4" w:rsidRDefault="00571D78" w:rsidP="00571D78">
            <w:pPr>
              <w:spacing w:before="120"/>
              <w:jc w:val="center"/>
              <w:rPr>
                <w:rFonts w:cs="Arial"/>
                <w:b/>
                <w:color w:val="FFFFFF" w:themeColor="background1"/>
                <w:sz w:val="28"/>
                <w:szCs w:val="28"/>
              </w:rPr>
            </w:pPr>
            <w:r w:rsidRPr="00A16AE4">
              <w:rPr>
                <w:b/>
                <w:color w:val="FFFFFF" w:themeColor="background1"/>
                <w:sz w:val="28"/>
                <w:szCs w:val="28"/>
              </w:rPr>
              <w:lastRenderedPageBreak/>
              <w:t>BTS</w:t>
            </w:r>
            <w:r w:rsidRPr="00A16AE4">
              <w:rPr>
                <w:rFonts w:cs="Arial"/>
                <w:b/>
                <w:color w:val="FFFFFF" w:themeColor="background1"/>
                <w:sz w:val="28"/>
                <w:szCs w:val="28"/>
              </w:rPr>
              <w:t>  S</w:t>
            </w:r>
            <w:r>
              <w:rPr>
                <w:rFonts w:cs="Arial"/>
                <w:b/>
                <w:color w:val="FFFFFF" w:themeColor="background1"/>
                <w:sz w:val="28"/>
                <w:szCs w:val="28"/>
              </w:rPr>
              <w:t>IO</w:t>
            </w:r>
          </w:p>
          <w:p w14:paraId="13C83422" w14:textId="77777777" w:rsidR="00A16AE4" w:rsidRDefault="00571D78" w:rsidP="00571D78">
            <w:pPr>
              <w:spacing w:after="120"/>
              <w:jc w:val="center"/>
              <w:rPr>
                <w:rFonts w:cs="Arial"/>
              </w:rPr>
            </w:pPr>
            <w:r w:rsidRPr="00A16AE4">
              <w:rPr>
                <w:b/>
                <w:color w:val="FFFFFF" w:themeColor="background1"/>
                <w:sz w:val="28"/>
                <w:szCs w:val="28"/>
              </w:rPr>
              <w:t>S</w:t>
            </w:r>
            <w:r>
              <w:rPr>
                <w:color w:val="FFFFFF" w:themeColor="background1"/>
                <w:sz w:val="28"/>
                <w:szCs w:val="28"/>
              </w:rPr>
              <w:t xml:space="preserve">ervices </w:t>
            </w:r>
            <w:r>
              <w:rPr>
                <w:b/>
                <w:color w:val="FFFFFF" w:themeColor="background1"/>
                <w:sz w:val="28"/>
                <w:szCs w:val="28"/>
              </w:rPr>
              <w:t>I</w:t>
            </w:r>
            <w:r>
              <w:rPr>
                <w:color w:val="FFFFFF" w:themeColor="background1"/>
                <w:sz w:val="28"/>
                <w:szCs w:val="28"/>
              </w:rPr>
              <w:t>nformatiques aux</w:t>
            </w:r>
            <w:r w:rsidRPr="00A16AE4">
              <w:rPr>
                <w:color w:val="FFFFFF" w:themeColor="background1"/>
                <w:sz w:val="28"/>
                <w:szCs w:val="28"/>
              </w:rPr>
              <w:t xml:space="preserve"> </w:t>
            </w:r>
            <w:r>
              <w:rPr>
                <w:b/>
                <w:color w:val="FFFFFF" w:themeColor="background1"/>
                <w:sz w:val="28"/>
                <w:szCs w:val="28"/>
              </w:rPr>
              <w:t>O</w:t>
            </w:r>
            <w:r>
              <w:rPr>
                <w:color w:val="FFFFFF" w:themeColor="background1"/>
                <w:sz w:val="28"/>
                <w:szCs w:val="28"/>
              </w:rPr>
              <w:t>rganisations</w:t>
            </w:r>
          </w:p>
        </w:tc>
      </w:tr>
      <w:tr w:rsidR="00A16AE4" w14:paraId="55E46BC9" w14:textId="77777777" w:rsidTr="0055675B">
        <w:tc>
          <w:tcPr>
            <w:tcW w:w="5025" w:type="dxa"/>
          </w:tcPr>
          <w:p w14:paraId="369F5218" w14:textId="77777777" w:rsidR="00571D78" w:rsidRPr="0055675B" w:rsidRDefault="00571D78" w:rsidP="0055675B">
            <w:pPr>
              <w:spacing w:before="120" w:after="120"/>
              <w:jc w:val="both"/>
              <w:rPr>
                <w:b/>
                <w:color w:val="44546A" w:themeColor="text2"/>
                <w:u w:val="single"/>
              </w:rPr>
            </w:pPr>
            <w:r w:rsidRPr="00571D78">
              <w:rPr>
                <w:b/>
                <w:color w:val="44546A" w:themeColor="text2"/>
                <w:u w:val="single"/>
              </w:rPr>
              <w:t>Objectif :</w:t>
            </w:r>
            <w:r w:rsidR="0055675B" w:rsidRPr="0055675B">
              <w:rPr>
                <w:b/>
                <w:color w:val="44546A" w:themeColor="text2"/>
              </w:rPr>
              <w:t xml:space="preserve"> </w:t>
            </w:r>
            <w:r w:rsidRPr="00571D78">
              <w:rPr>
                <w:color w:val="44546A" w:themeColor="text2"/>
              </w:rPr>
              <w:t>développer, administrer, créer des réseaux et des applications informatiques au sein des entreprises.</w:t>
            </w:r>
          </w:p>
          <w:p w14:paraId="191D3B70" w14:textId="77777777" w:rsidR="00571D78" w:rsidRPr="00571D78" w:rsidRDefault="0055675B" w:rsidP="00800ADD">
            <w:pPr>
              <w:spacing w:after="120"/>
              <w:jc w:val="both"/>
              <w:rPr>
                <w:color w:val="44546A" w:themeColor="text2"/>
              </w:rPr>
            </w:pPr>
            <w:r>
              <w:rPr>
                <w:color w:val="44546A" w:themeColor="text2"/>
              </w:rPr>
              <w:t>Deux</w:t>
            </w:r>
            <w:r w:rsidR="00571D78" w:rsidRPr="00571D78">
              <w:rPr>
                <w:color w:val="44546A" w:themeColor="text2"/>
              </w:rPr>
              <w:t xml:space="preserve"> spécialités :</w:t>
            </w:r>
          </w:p>
          <w:p w14:paraId="117E0491" w14:textId="77777777" w:rsidR="00571D78" w:rsidRPr="008628D7" w:rsidRDefault="00571D78" w:rsidP="00415253">
            <w:pPr>
              <w:pStyle w:val="Paragraphedeliste"/>
              <w:numPr>
                <w:ilvl w:val="0"/>
                <w:numId w:val="3"/>
              </w:numPr>
              <w:spacing w:after="120"/>
              <w:ind w:left="307" w:hanging="284"/>
              <w:contextualSpacing w:val="0"/>
              <w:jc w:val="both"/>
              <w:rPr>
                <w:color w:val="44546A" w:themeColor="text2"/>
              </w:rPr>
            </w:pPr>
            <w:r w:rsidRPr="008628D7">
              <w:rPr>
                <w:b/>
                <w:i/>
                <w:color w:val="44546A" w:themeColor="text2"/>
              </w:rPr>
              <w:t>SLAM</w:t>
            </w:r>
            <w:r w:rsidR="00840031" w:rsidRPr="008628D7">
              <w:rPr>
                <w:color w:val="44546A" w:themeColor="text2"/>
              </w:rPr>
              <w:t xml:space="preserve"> (</w:t>
            </w:r>
            <w:r w:rsidRPr="008628D7">
              <w:rPr>
                <w:b/>
                <w:i/>
                <w:color w:val="44546A" w:themeColor="text2"/>
              </w:rPr>
              <w:t>Solutions logicielles et applications métiers</w:t>
            </w:r>
            <w:r w:rsidR="00840031" w:rsidRPr="008628D7">
              <w:rPr>
                <w:b/>
                <w:i/>
                <w:color w:val="44546A" w:themeColor="text2"/>
              </w:rPr>
              <w:t>)</w:t>
            </w:r>
            <w:r w:rsidRPr="008628D7">
              <w:rPr>
                <w:b/>
                <w:i/>
                <w:color w:val="44546A" w:themeColor="text2"/>
              </w:rPr>
              <w:t xml:space="preserve">  </w:t>
            </w:r>
            <w:r w:rsidR="00840031" w:rsidRPr="008628D7">
              <w:rPr>
                <w:color w:val="44546A" w:themeColor="text2"/>
              </w:rPr>
              <w:t>pour se former au métier de développeur d’applications visant à</w:t>
            </w:r>
            <w:r w:rsidRPr="008628D7">
              <w:rPr>
                <w:color w:val="44546A" w:themeColor="text2"/>
              </w:rPr>
              <w:t xml:space="preserve"> concevoir des programmes destinés à la gestion d’une organisation ;</w:t>
            </w:r>
          </w:p>
          <w:p w14:paraId="2A81F017" w14:textId="77777777" w:rsidR="00A16AE4" w:rsidRPr="008628D7" w:rsidRDefault="00571D78" w:rsidP="00415253">
            <w:pPr>
              <w:pStyle w:val="Paragraphedeliste"/>
              <w:numPr>
                <w:ilvl w:val="0"/>
                <w:numId w:val="4"/>
              </w:numPr>
              <w:spacing w:before="120" w:after="120"/>
              <w:ind w:left="307" w:hanging="284"/>
              <w:jc w:val="both"/>
              <w:rPr>
                <w:rFonts w:cs="Arial"/>
              </w:rPr>
            </w:pPr>
            <w:r w:rsidRPr="008628D7">
              <w:rPr>
                <w:b/>
                <w:i/>
                <w:color w:val="44546A" w:themeColor="text2"/>
              </w:rPr>
              <w:t>SISR</w:t>
            </w:r>
            <w:r w:rsidRPr="008628D7">
              <w:rPr>
                <w:color w:val="44546A" w:themeColor="text2"/>
              </w:rPr>
              <w:t xml:space="preserve"> </w:t>
            </w:r>
            <w:r w:rsidR="00840031" w:rsidRPr="008628D7">
              <w:rPr>
                <w:color w:val="44546A" w:themeColor="text2"/>
              </w:rPr>
              <w:t>(</w:t>
            </w:r>
            <w:r w:rsidRPr="008628D7">
              <w:rPr>
                <w:b/>
                <w:i/>
                <w:color w:val="44546A" w:themeColor="text2"/>
              </w:rPr>
              <w:t>Solutions d’infrastructures systèmes et réseaux</w:t>
            </w:r>
            <w:r w:rsidR="00840031" w:rsidRPr="008628D7">
              <w:rPr>
                <w:b/>
                <w:i/>
                <w:color w:val="44546A" w:themeColor="text2"/>
              </w:rPr>
              <w:t>)</w:t>
            </w:r>
            <w:r w:rsidRPr="008628D7">
              <w:rPr>
                <w:b/>
                <w:i/>
                <w:color w:val="44546A" w:themeColor="text2"/>
              </w:rPr>
              <w:t> </w:t>
            </w:r>
            <w:r w:rsidRPr="008628D7">
              <w:rPr>
                <w:color w:val="44546A" w:themeColor="text2"/>
              </w:rPr>
              <w:t xml:space="preserve"> </w:t>
            </w:r>
            <w:r w:rsidR="00840031" w:rsidRPr="008628D7">
              <w:rPr>
                <w:color w:val="44546A" w:themeColor="text2"/>
              </w:rPr>
              <w:t>pour se former au métier d’a</w:t>
            </w:r>
            <w:r w:rsidRPr="008628D7">
              <w:rPr>
                <w:color w:val="44546A" w:themeColor="text2"/>
              </w:rPr>
              <w:t>dministrateur de réseaux</w:t>
            </w:r>
            <w:r w:rsidR="00840031" w:rsidRPr="008628D7">
              <w:rPr>
                <w:color w:val="44546A" w:themeColor="text2"/>
              </w:rPr>
              <w:t xml:space="preserve"> visant à</w:t>
            </w:r>
            <w:r w:rsidRPr="008628D7">
              <w:rPr>
                <w:color w:val="44546A" w:themeColor="text2"/>
              </w:rPr>
              <w:t xml:space="preserve"> mettre en place et gérer des infrastructures réseau au sein d’une organisation.</w:t>
            </w:r>
          </w:p>
        </w:tc>
      </w:tr>
    </w:tbl>
    <w:p w14:paraId="3707D829" w14:textId="77777777" w:rsidR="00AE26A1" w:rsidRPr="00E64EE4" w:rsidRDefault="00AE26A1" w:rsidP="00A105BF">
      <w:pPr>
        <w:spacing w:after="140" w:line="240" w:lineRule="auto"/>
        <w:rPr>
          <w:b/>
          <w:color w:val="0070C0"/>
        </w:rPr>
      </w:pPr>
    </w:p>
    <w:tbl>
      <w:tblPr>
        <w:tblStyle w:val="Grilledutableau"/>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5025"/>
      </w:tblGrid>
      <w:tr w:rsidR="0055675B" w:rsidRPr="00A16AE4" w14:paraId="517D93B5" w14:textId="77777777" w:rsidTr="009A23E5">
        <w:tc>
          <w:tcPr>
            <w:tcW w:w="5025" w:type="dxa"/>
            <w:shd w:val="clear" w:color="auto" w:fill="7030A0"/>
          </w:tcPr>
          <w:p w14:paraId="42FC6414" w14:textId="77777777" w:rsidR="0055675B" w:rsidRPr="00A16AE4" w:rsidRDefault="0055675B" w:rsidP="00155E4C">
            <w:pPr>
              <w:spacing w:before="120"/>
              <w:jc w:val="center"/>
              <w:rPr>
                <w:rFonts w:cs="Arial"/>
                <w:b/>
                <w:color w:val="FFFFFF" w:themeColor="background1"/>
                <w:sz w:val="28"/>
                <w:szCs w:val="28"/>
              </w:rPr>
            </w:pPr>
            <w:r w:rsidRPr="00A16AE4">
              <w:rPr>
                <w:b/>
                <w:color w:val="FFFFFF" w:themeColor="background1"/>
                <w:sz w:val="28"/>
                <w:szCs w:val="28"/>
              </w:rPr>
              <w:t>BTS</w:t>
            </w:r>
            <w:r w:rsidRPr="00A16AE4">
              <w:rPr>
                <w:rFonts w:cs="Arial"/>
                <w:b/>
                <w:color w:val="FFFFFF" w:themeColor="background1"/>
                <w:sz w:val="28"/>
                <w:szCs w:val="28"/>
              </w:rPr>
              <w:t>  SAM</w:t>
            </w:r>
          </w:p>
          <w:p w14:paraId="67981C2B" w14:textId="77777777" w:rsidR="0055675B" w:rsidRPr="00A16AE4" w:rsidRDefault="0055675B" w:rsidP="009A23E5">
            <w:pPr>
              <w:spacing w:after="120"/>
              <w:jc w:val="center"/>
              <w:rPr>
                <w:i/>
                <w:color w:val="FFFFFF" w:themeColor="background1"/>
              </w:rPr>
            </w:pPr>
            <w:r w:rsidRPr="00A16AE4">
              <w:rPr>
                <w:b/>
                <w:color w:val="FFFFFF" w:themeColor="background1"/>
                <w:sz w:val="28"/>
                <w:szCs w:val="28"/>
              </w:rPr>
              <w:t>S</w:t>
            </w:r>
            <w:r w:rsidRPr="00A16AE4">
              <w:rPr>
                <w:color w:val="FFFFFF" w:themeColor="background1"/>
                <w:sz w:val="28"/>
                <w:szCs w:val="28"/>
              </w:rPr>
              <w:t xml:space="preserve">upport </w:t>
            </w:r>
            <w:r w:rsidRPr="00A16AE4">
              <w:rPr>
                <w:rFonts w:cs="Maiandra GD"/>
                <w:color w:val="FFFFFF" w:themeColor="background1"/>
                <w:sz w:val="28"/>
                <w:szCs w:val="28"/>
              </w:rPr>
              <w:t>à</w:t>
            </w:r>
            <w:r w:rsidRPr="00A16AE4">
              <w:rPr>
                <w:color w:val="FFFFFF" w:themeColor="background1"/>
                <w:sz w:val="28"/>
                <w:szCs w:val="28"/>
              </w:rPr>
              <w:t xml:space="preserve"> l</w:t>
            </w:r>
            <w:r w:rsidRPr="00A16AE4">
              <w:rPr>
                <w:rFonts w:cs="Maiandra GD"/>
                <w:color w:val="FFFFFF" w:themeColor="background1"/>
                <w:sz w:val="28"/>
                <w:szCs w:val="28"/>
              </w:rPr>
              <w:t>’</w:t>
            </w:r>
            <w:r w:rsidRPr="00A16AE4">
              <w:rPr>
                <w:b/>
                <w:color w:val="FFFFFF" w:themeColor="background1"/>
                <w:sz w:val="28"/>
                <w:szCs w:val="28"/>
              </w:rPr>
              <w:t>A</w:t>
            </w:r>
            <w:r w:rsidRPr="00A16AE4">
              <w:rPr>
                <w:color w:val="FFFFFF" w:themeColor="background1"/>
                <w:sz w:val="28"/>
                <w:szCs w:val="28"/>
              </w:rPr>
              <w:t xml:space="preserve">ction </w:t>
            </w:r>
            <w:r w:rsidRPr="00A16AE4">
              <w:rPr>
                <w:b/>
                <w:color w:val="FFFFFF" w:themeColor="background1"/>
                <w:sz w:val="28"/>
                <w:szCs w:val="28"/>
              </w:rPr>
              <w:t>M</w:t>
            </w:r>
            <w:r w:rsidRPr="00A16AE4">
              <w:rPr>
                <w:color w:val="FFFFFF" w:themeColor="background1"/>
                <w:sz w:val="28"/>
                <w:szCs w:val="28"/>
              </w:rPr>
              <w:t>anag</w:t>
            </w:r>
            <w:r w:rsidRPr="00A16AE4">
              <w:rPr>
                <w:rFonts w:cs="Maiandra GD"/>
                <w:color w:val="FFFFFF" w:themeColor="background1"/>
                <w:sz w:val="28"/>
                <w:szCs w:val="28"/>
              </w:rPr>
              <w:t>é</w:t>
            </w:r>
            <w:r w:rsidRPr="00A16AE4">
              <w:rPr>
                <w:color w:val="FFFFFF" w:themeColor="background1"/>
                <w:sz w:val="28"/>
                <w:szCs w:val="28"/>
              </w:rPr>
              <w:t>riale</w:t>
            </w:r>
          </w:p>
        </w:tc>
      </w:tr>
      <w:tr w:rsidR="0055675B" w:rsidRPr="00A16AE4" w14:paraId="6C008CFF" w14:textId="77777777" w:rsidTr="009A23E5">
        <w:tc>
          <w:tcPr>
            <w:tcW w:w="5025" w:type="dxa"/>
          </w:tcPr>
          <w:p w14:paraId="59986AC8" w14:textId="77777777" w:rsidR="0055675B" w:rsidRPr="0055675B" w:rsidRDefault="0055675B" w:rsidP="009A23E5">
            <w:pPr>
              <w:spacing w:before="120" w:after="120"/>
              <w:jc w:val="both"/>
              <w:rPr>
                <w:b/>
                <w:color w:val="7030A0"/>
                <w:u w:val="single"/>
              </w:rPr>
            </w:pPr>
            <w:r w:rsidRPr="00A16AE4">
              <w:rPr>
                <w:b/>
                <w:color w:val="7030A0"/>
                <w:u w:val="single"/>
              </w:rPr>
              <w:t>Objectif :</w:t>
            </w:r>
            <w:r w:rsidRPr="0055675B">
              <w:rPr>
                <w:b/>
                <w:color w:val="7030A0"/>
              </w:rPr>
              <w:t xml:space="preserve"> </w:t>
            </w:r>
            <w:r w:rsidRPr="00A16AE4">
              <w:rPr>
                <w:color w:val="7030A0"/>
              </w:rPr>
              <w:t>aider les dirigeants d’entreprise et les managers dans la prise de décision grâce à des compétences informatiques, juridiques, économiques, comptables, linguistiques et organisationnelles.</w:t>
            </w:r>
          </w:p>
          <w:p w14:paraId="4745674D" w14:textId="77777777" w:rsidR="0055675B" w:rsidRPr="00A16AE4" w:rsidRDefault="0055675B" w:rsidP="009A23E5">
            <w:pPr>
              <w:spacing w:after="120"/>
              <w:jc w:val="both"/>
              <w:rPr>
                <w:color w:val="7030A0"/>
              </w:rPr>
            </w:pPr>
            <w:r>
              <w:rPr>
                <w:color w:val="7030A0"/>
              </w:rPr>
              <w:t>D</w:t>
            </w:r>
            <w:r w:rsidRPr="00A16AE4">
              <w:rPr>
                <w:color w:val="7030A0"/>
              </w:rPr>
              <w:t>eux types d’activités :</w:t>
            </w:r>
          </w:p>
          <w:p w14:paraId="4C98DD59" w14:textId="77777777" w:rsidR="0055675B" w:rsidRPr="008628D7" w:rsidRDefault="0055675B" w:rsidP="009A23E5">
            <w:pPr>
              <w:pStyle w:val="Paragraphedeliste"/>
              <w:numPr>
                <w:ilvl w:val="0"/>
                <w:numId w:val="3"/>
              </w:numPr>
              <w:spacing w:after="120"/>
              <w:ind w:left="308" w:hanging="308"/>
              <w:contextualSpacing w:val="0"/>
              <w:jc w:val="both"/>
              <w:rPr>
                <w:color w:val="7030A0"/>
              </w:rPr>
            </w:pPr>
            <w:r w:rsidRPr="008628D7">
              <w:rPr>
                <w:b/>
                <w:i/>
                <w:color w:val="7030A0"/>
              </w:rPr>
              <w:t>Activités de soutien :</w:t>
            </w:r>
            <w:r w:rsidRPr="008628D7">
              <w:rPr>
                <w:color w:val="7030A0"/>
              </w:rPr>
              <w:t xml:space="preserve"> préparation, facilitation et accompagnement des missions du manager ;</w:t>
            </w:r>
          </w:p>
          <w:p w14:paraId="1F707A26" w14:textId="77777777" w:rsidR="0055675B" w:rsidRPr="008628D7" w:rsidRDefault="0055675B" w:rsidP="009A23E5">
            <w:pPr>
              <w:pStyle w:val="Paragraphedeliste"/>
              <w:numPr>
                <w:ilvl w:val="0"/>
                <w:numId w:val="3"/>
              </w:numPr>
              <w:spacing w:after="120"/>
              <w:ind w:left="308" w:hanging="308"/>
              <w:contextualSpacing w:val="0"/>
              <w:jc w:val="both"/>
              <w:rPr>
                <w:color w:val="7030A0"/>
              </w:rPr>
            </w:pPr>
            <w:r w:rsidRPr="008628D7">
              <w:rPr>
                <w:b/>
                <w:i/>
                <w:color w:val="7030A0"/>
              </w:rPr>
              <w:t>Activités déléguées spécifiques :</w:t>
            </w:r>
            <w:r w:rsidRPr="008628D7">
              <w:rPr>
                <w:color w:val="7030A0"/>
              </w:rPr>
              <w:t xml:space="preserve"> prise en charge de dossiers (ressources humaines, matérielles, gestion d’évènements…).</w:t>
            </w:r>
          </w:p>
          <w:p w14:paraId="390ABCFA" w14:textId="77777777" w:rsidR="0055675B" w:rsidRPr="00A16AE4" w:rsidRDefault="0055675B" w:rsidP="009A23E5">
            <w:pPr>
              <w:spacing w:after="120"/>
              <w:jc w:val="both"/>
              <w:rPr>
                <w:i/>
                <w:color w:val="385623" w:themeColor="accent6" w:themeShade="80"/>
              </w:rPr>
            </w:pPr>
            <w:r w:rsidRPr="00A16AE4">
              <w:rPr>
                <w:color w:val="7030A0"/>
              </w:rPr>
              <w:t>L’assistant de manager exerce très souvent ses activités dans un contexte international. Ses fonctions exigent de fortes compétences comportementales et linguistiques.</w:t>
            </w:r>
          </w:p>
        </w:tc>
      </w:tr>
    </w:tbl>
    <w:p w14:paraId="6C2E0C18" w14:textId="77777777" w:rsidR="0055675B" w:rsidRDefault="0030332E" w:rsidP="00155E4C">
      <w:pPr>
        <w:pBdr>
          <w:bottom w:val="single" w:sz="8" w:space="1" w:color="C45911" w:themeColor="accent2" w:themeShade="BF"/>
        </w:pBdr>
        <w:spacing w:after="0" w:line="240" w:lineRule="auto"/>
        <w:jc w:val="center"/>
        <w:rPr>
          <w:rFonts w:eastAsia="GulimChe"/>
          <w:b/>
          <w:color w:val="ED7D31" w:themeColor="accent2"/>
          <w:sz w:val="44"/>
          <w:szCs w:val="4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pPr>
      <w:r w:rsidRPr="00AF0C95">
        <w:rPr>
          <w:b/>
          <w:noProof/>
          <w:color w:val="0070C0"/>
          <w:sz w:val="44"/>
          <w:szCs w:val="44"/>
          <w:lang w:eastAsia="fr-FR"/>
        </w:rPr>
        <mc:AlternateContent>
          <mc:Choice Requires="wps">
            <w:drawing>
              <wp:anchor distT="0" distB="0" distL="114300" distR="114300" simplePos="0" relativeHeight="251668480" behindDoc="0" locked="0" layoutInCell="1" allowOverlap="1" wp14:anchorId="0E34173E" wp14:editId="7F6C5C5E">
                <wp:simplePos x="0" y="0"/>
                <wp:positionH relativeFrom="column">
                  <wp:posOffset>3380741</wp:posOffset>
                </wp:positionH>
                <wp:positionV relativeFrom="paragraph">
                  <wp:posOffset>5398</wp:posOffset>
                </wp:positionV>
                <wp:extent cx="0" cy="7186612"/>
                <wp:effectExtent l="0" t="0" r="19050" b="0"/>
                <wp:wrapNone/>
                <wp:docPr id="1" name="Connecteur droit 1"/>
                <wp:cNvGraphicFramePr/>
                <a:graphic xmlns:a="http://schemas.openxmlformats.org/drawingml/2006/main">
                  <a:graphicData uri="http://schemas.microsoft.com/office/word/2010/wordprocessingShape">
                    <wps:wsp>
                      <wps:cNvCnPr/>
                      <wps:spPr>
                        <a:xfrm>
                          <a:off x="0" y="0"/>
                          <a:ext cx="0" cy="7186612"/>
                        </a:xfrm>
                        <a:prstGeom prst="line">
                          <a:avLst/>
                        </a:prstGeom>
                        <a:ln w="12700">
                          <a:solidFill>
                            <a:schemeClr val="accent6">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E6E7E8" id="Connecteur droit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2pt,.45pt" to="266.2pt,5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" strokecolor="#375623 [1609]" strokeweight="1pt">
                <v:stroke dashstyle="dash" joinstyle="miter"/>
              </v:line>
            </w:pict>
          </mc:Fallback>
        </mc:AlternateContent>
      </w:r>
      <w:r w:rsidR="0055675B" w:rsidRPr="00AF0C95">
        <w:rPr>
          <w:rFonts w:eastAsia="GulimChe"/>
          <w:b/>
          <w:color w:val="ED7D31" w:themeColor="accent2"/>
          <w:sz w:val="44"/>
          <w:szCs w:val="4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Taxe d’Apprentissage</w:t>
      </w:r>
      <w:r w:rsidR="00743DDF">
        <w:rPr>
          <w:rFonts w:eastAsia="GulimChe"/>
          <w:b/>
          <w:color w:val="ED7D31" w:themeColor="accent2"/>
          <w:sz w:val="44"/>
          <w:szCs w:val="44"/>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 xml:space="preserve"> 2022</w:t>
      </w:r>
    </w:p>
    <w:p w14:paraId="3D92DF7E" w14:textId="77777777" w:rsidR="00AF0C95" w:rsidRPr="00AF0C95" w:rsidRDefault="00AF0C95" w:rsidP="00155E4C">
      <w:pPr>
        <w:spacing w:before="120" w:after="0" w:line="240" w:lineRule="auto"/>
        <w:jc w:val="center"/>
        <w:rPr>
          <w:b/>
          <w:color w:val="385623" w:themeColor="accent6" w:themeShade="80"/>
          <w:sz w:val="16"/>
          <w:szCs w:val="16"/>
        </w:rPr>
      </w:pPr>
    </w:p>
    <w:p w14:paraId="4694B878" w14:textId="77777777" w:rsidR="0055675B" w:rsidRPr="00155E4C" w:rsidRDefault="0055675B" w:rsidP="00155E4C">
      <w:pPr>
        <w:spacing w:before="120" w:after="0" w:line="240" w:lineRule="auto"/>
        <w:jc w:val="center"/>
        <w:rPr>
          <w:b/>
          <w:color w:val="385623" w:themeColor="accent6" w:themeShade="80"/>
          <w:sz w:val="40"/>
          <w:szCs w:val="40"/>
        </w:rPr>
      </w:pPr>
      <w:r w:rsidRPr="00155E4C">
        <w:rPr>
          <w:b/>
          <w:color w:val="385623" w:themeColor="accent6" w:themeShade="80"/>
          <w:sz w:val="40"/>
          <w:szCs w:val="40"/>
        </w:rPr>
        <w:t>Toute entreprise peut verser</w:t>
      </w:r>
    </w:p>
    <w:p w14:paraId="5275A950" w14:textId="77777777" w:rsidR="0055675B" w:rsidRPr="00155E4C" w:rsidRDefault="0055675B" w:rsidP="00155E4C">
      <w:pPr>
        <w:spacing w:after="0" w:line="240" w:lineRule="auto"/>
        <w:contextualSpacing/>
        <w:jc w:val="center"/>
        <w:rPr>
          <w:b/>
          <w:color w:val="385623" w:themeColor="accent6" w:themeShade="80"/>
          <w:sz w:val="52"/>
          <w:szCs w:val="52"/>
        </w:rPr>
      </w:pPr>
      <w:r w:rsidRPr="00155E4C">
        <w:rPr>
          <w:b/>
          <w:color w:val="385623" w:themeColor="accent6" w:themeShade="80"/>
          <w:sz w:val="52"/>
          <w:szCs w:val="52"/>
        </w:rPr>
        <w:t>DIRECTEMENT 13%</w:t>
      </w:r>
    </w:p>
    <w:p w14:paraId="06ED341D" w14:textId="77777777" w:rsidR="0055675B" w:rsidRDefault="0055675B" w:rsidP="00E64EE4">
      <w:pPr>
        <w:spacing w:after="240" w:line="240" w:lineRule="auto"/>
        <w:contextualSpacing/>
        <w:jc w:val="center"/>
        <w:rPr>
          <w:b/>
          <w:color w:val="385623" w:themeColor="accent6" w:themeShade="80"/>
          <w:sz w:val="40"/>
          <w:szCs w:val="40"/>
        </w:rPr>
      </w:pPr>
      <w:proofErr w:type="gramStart"/>
      <w:r w:rsidRPr="00155E4C">
        <w:rPr>
          <w:b/>
          <w:color w:val="385623" w:themeColor="accent6" w:themeShade="80"/>
          <w:sz w:val="40"/>
          <w:szCs w:val="40"/>
        </w:rPr>
        <w:t>de</w:t>
      </w:r>
      <w:proofErr w:type="gramEnd"/>
      <w:r w:rsidR="00AF0C95">
        <w:rPr>
          <w:b/>
          <w:color w:val="385623" w:themeColor="accent6" w:themeShade="80"/>
          <w:sz w:val="40"/>
          <w:szCs w:val="40"/>
        </w:rPr>
        <w:t xml:space="preserve"> sa taxe à notre lycée</w:t>
      </w:r>
    </w:p>
    <w:p w14:paraId="54F4EC0A" w14:textId="77777777" w:rsidR="00AF0C95" w:rsidRDefault="00743DDF" w:rsidP="00E64EE4">
      <w:pPr>
        <w:spacing w:after="240" w:line="240" w:lineRule="auto"/>
        <w:contextualSpacing/>
        <w:jc w:val="center"/>
        <w:rPr>
          <w:b/>
          <w:color w:val="385623" w:themeColor="accent6" w:themeShade="80"/>
          <w:sz w:val="40"/>
          <w:szCs w:val="40"/>
        </w:rPr>
      </w:pPr>
      <w:proofErr w:type="gramStart"/>
      <w:r>
        <w:rPr>
          <w:b/>
          <w:color w:val="385623" w:themeColor="accent6" w:themeShade="80"/>
          <w:sz w:val="40"/>
          <w:szCs w:val="40"/>
        </w:rPr>
        <w:t>jusqu’au</w:t>
      </w:r>
      <w:proofErr w:type="gramEnd"/>
      <w:r>
        <w:rPr>
          <w:b/>
          <w:color w:val="385623" w:themeColor="accent6" w:themeShade="80"/>
          <w:sz w:val="40"/>
          <w:szCs w:val="40"/>
        </w:rPr>
        <w:t xml:space="preserve"> 31.05.22</w:t>
      </w:r>
    </w:p>
    <w:p w14:paraId="53101B9D" w14:textId="77777777" w:rsidR="00AF0C95" w:rsidRPr="00AF0C95" w:rsidRDefault="00AF0C95" w:rsidP="00E64EE4">
      <w:pPr>
        <w:spacing w:after="240" w:line="240" w:lineRule="auto"/>
        <w:contextualSpacing/>
        <w:jc w:val="center"/>
        <w:rPr>
          <w:b/>
          <w:color w:val="385623" w:themeColor="accent6" w:themeShade="80"/>
          <w:sz w:val="16"/>
          <w:szCs w:val="16"/>
        </w:rPr>
      </w:pPr>
    </w:p>
    <w:p w14:paraId="2C004A07" w14:textId="77777777" w:rsidR="0055675B" w:rsidRPr="00155E4C" w:rsidRDefault="0055675B" w:rsidP="0055675B">
      <w:pPr>
        <w:spacing w:before="120" w:after="0" w:line="240" w:lineRule="auto"/>
        <w:jc w:val="both"/>
        <w:rPr>
          <w:i/>
          <w:color w:val="385623" w:themeColor="accent6" w:themeShade="80"/>
          <w:sz w:val="24"/>
          <w:szCs w:val="24"/>
        </w:rPr>
      </w:pPr>
      <w:r w:rsidRPr="00155E4C">
        <w:rPr>
          <w:i/>
          <w:color w:val="385623" w:themeColor="accent6" w:themeShade="80"/>
          <w:sz w:val="24"/>
          <w:szCs w:val="24"/>
        </w:rPr>
        <w:t>Au lycée Douanier Rousseau la taxe d’apprentissage bénéficie à :</w:t>
      </w:r>
    </w:p>
    <w:p w14:paraId="2224A8EA" w14:textId="77777777" w:rsidR="0055675B" w:rsidRPr="00155E4C" w:rsidRDefault="0055675B" w:rsidP="0055675B">
      <w:pPr>
        <w:pStyle w:val="Paragraphedeliste"/>
        <w:numPr>
          <w:ilvl w:val="0"/>
          <w:numId w:val="7"/>
        </w:numPr>
        <w:spacing w:before="120" w:after="120" w:line="240" w:lineRule="auto"/>
        <w:ind w:left="284" w:hanging="284"/>
        <w:contextualSpacing w:val="0"/>
        <w:jc w:val="both"/>
        <w:rPr>
          <w:i/>
          <w:color w:val="385623" w:themeColor="accent6" w:themeShade="80"/>
          <w:sz w:val="24"/>
          <w:szCs w:val="24"/>
        </w:rPr>
      </w:pPr>
      <w:r w:rsidRPr="00155E4C">
        <w:rPr>
          <w:i/>
          <w:color w:val="385623" w:themeColor="accent6" w:themeShade="80"/>
          <w:sz w:val="24"/>
          <w:szCs w:val="24"/>
        </w:rPr>
        <w:t xml:space="preserve">140 lycéens en série technologique, </w:t>
      </w:r>
      <w:r w:rsidRPr="00155E4C">
        <w:rPr>
          <w:i/>
          <w:color w:val="385623" w:themeColor="accent6" w:themeShade="80"/>
          <w:sz w:val="24"/>
          <w:szCs w:val="24"/>
          <w:shd w:val="clear" w:color="auto" w:fill="4472C4" w:themeFill="accent5"/>
        </w:rPr>
        <w:t xml:space="preserve"> </w:t>
      </w:r>
      <w:r w:rsidRPr="00155E4C">
        <w:rPr>
          <w:b/>
          <w:i/>
          <w:color w:val="FFFFFF" w:themeColor="background1"/>
          <w:sz w:val="24"/>
          <w:szCs w:val="24"/>
          <w:shd w:val="clear" w:color="auto" w:fill="4472C4" w:themeFill="accent5"/>
        </w:rPr>
        <w:t>STMG</w:t>
      </w:r>
      <w:r w:rsidRPr="00155E4C">
        <w:rPr>
          <w:i/>
          <w:color w:val="385623" w:themeColor="accent6" w:themeShade="80"/>
          <w:sz w:val="24"/>
          <w:szCs w:val="24"/>
          <w:shd w:val="clear" w:color="auto" w:fill="4472C4" w:themeFill="accent5"/>
        </w:rPr>
        <w:t> </w:t>
      </w:r>
      <w:r w:rsidRPr="00155E4C">
        <w:rPr>
          <w:i/>
          <w:color w:val="385623" w:themeColor="accent6" w:themeShade="80"/>
          <w:sz w:val="24"/>
          <w:szCs w:val="24"/>
        </w:rPr>
        <w:t>;</w:t>
      </w:r>
    </w:p>
    <w:p w14:paraId="7370DF96" w14:textId="77777777" w:rsidR="0055675B" w:rsidRPr="00155E4C" w:rsidRDefault="0055675B" w:rsidP="004C60E1">
      <w:pPr>
        <w:pStyle w:val="Paragraphedeliste"/>
        <w:numPr>
          <w:ilvl w:val="0"/>
          <w:numId w:val="7"/>
        </w:numPr>
        <w:spacing w:before="120" w:after="120" w:line="240" w:lineRule="auto"/>
        <w:ind w:left="284" w:hanging="284"/>
        <w:contextualSpacing w:val="0"/>
        <w:jc w:val="both"/>
        <w:rPr>
          <w:i/>
          <w:color w:val="385623" w:themeColor="accent6" w:themeShade="80"/>
          <w:sz w:val="24"/>
          <w:szCs w:val="24"/>
        </w:rPr>
      </w:pPr>
      <w:r w:rsidRPr="00155E4C">
        <w:rPr>
          <w:i/>
          <w:color w:val="385623" w:themeColor="accent6" w:themeShade="80"/>
          <w:sz w:val="24"/>
          <w:szCs w:val="24"/>
        </w:rPr>
        <w:t>80 étudiants en sections de technicien supérieur</w:t>
      </w:r>
      <w:r w:rsidR="00E64EE4">
        <w:rPr>
          <w:i/>
          <w:color w:val="385623" w:themeColor="accent6" w:themeShade="80"/>
          <w:sz w:val="24"/>
          <w:szCs w:val="24"/>
        </w:rPr>
        <w:t xml:space="preserve">, </w:t>
      </w:r>
      <w:proofErr w:type="spellStart"/>
      <w:r w:rsidR="00E64EE4" w:rsidRPr="00E64EE4">
        <w:rPr>
          <w:i/>
          <w:color w:val="44546A" w:themeColor="text2"/>
          <w:sz w:val="24"/>
          <w:szCs w:val="24"/>
          <w:shd w:val="clear" w:color="auto" w:fill="44546A" w:themeFill="text2"/>
        </w:rPr>
        <w:t>i</w:t>
      </w:r>
      <w:r w:rsidRPr="00155E4C">
        <w:rPr>
          <w:b/>
          <w:i/>
          <w:color w:val="FFFFFF" w:themeColor="background1"/>
          <w:sz w:val="24"/>
          <w:szCs w:val="24"/>
          <w:shd w:val="clear" w:color="auto" w:fill="44546A" w:themeFill="text2"/>
        </w:rPr>
        <w:t>SIO</w:t>
      </w:r>
      <w:proofErr w:type="spellEnd"/>
      <w:r w:rsidR="00E64EE4">
        <w:rPr>
          <w:b/>
          <w:i/>
          <w:color w:val="44546A" w:themeColor="text2"/>
          <w:sz w:val="24"/>
          <w:szCs w:val="24"/>
          <w:shd w:val="clear" w:color="auto" w:fill="44546A" w:themeFill="text2"/>
        </w:rPr>
        <w:t xml:space="preserve"> </w:t>
      </w:r>
      <w:r w:rsidR="00E64EE4" w:rsidRPr="00E64EE4">
        <w:rPr>
          <w:b/>
          <w:i/>
          <w:color w:val="44546A" w:themeColor="text2"/>
          <w:sz w:val="24"/>
          <w:szCs w:val="24"/>
        </w:rPr>
        <w:t xml:space="preserve"> </w:t>
      </w:r>
      <w:r w:rsidRPr="00155E4C">
        <w:rPr>
          <w:i/>
          <w:color w:val="385623" w:themeColor="accent6" w:themeShade="80"/>
          <w:sz w:val="24"/>
          <w:szCs w:val="24"/>
        </w:rPr>
        <w:t xml:space="preserve">et </w:t>
      </w:r>
      <w:r w:rsidRPr="00155E4C">
        <w:rPr>
          <w:b/>
          <w:i/>
          <w:color w:val="FFFFFF" w:themeColor="background1"/>
          <w:sz w:val="24"/>
          <w:szCs w:val="24"/>
          <w:shd w:val="clear" w:color="auto" w:fill="7030A0"/>
        </w:rPr>
        <w:t xml:space="preserve"> </w:t>
      </w:r>
      <w:proofErr w:type="gramStart"/>
      <w:r w:rsidRPr="00155E4C">
        <w:rPr>
          <w:b/>
          <w:i/>
          <w:color w:val="FFFFFF" w:themeColor="background1"/>
          <w:sz w:val="24"/>
          <w:szCs w:val="24"/>
          <w:shd w:val="clear" w:color="auto" w:fill="7030A0"/>
        </w:rPr>
        <w:t>SAM</w:t>
      </w:r>
      <w:r w:rsidR="004C60E1" w:rsidRPr="00155E4C">
        <w:rPr>
          <w:b/>
          <w:i/>
          <w:color w:val="FFFFFF" w:themeColor="background1"/>
          <w:sz w:val="24"/>
          <w:szCs w:val="24"/>
          <w:shd w:val="clear" w:color="auto" w:fill="7030A0"/>
        </w:rPr>
        <w:t xml:space="preserve"> </w:t>
      </w:r>
      <w:r w:rsidRPr="00155E4C">
        <w:rPr>
          <w:b/>
          <w:i/>
          <w:color w:val="385623" w:themeColor="accent6" w:themeShade="80"/>
          <w:sz w:val="24"/>
          <w:szCs w:val="24"/>
        </w:rPr>
        <w:t>.</w:t>
      </w:r>
      <w:proofErr w:type="gramEnd"/>
    </w:p>
    <w:p w14:paraId="4C3E81BD" w14:textId="77777777" w:rsidR="0055675B" w:rsidRPr="00155E4C" w:rsidRDefault="0055675B" w:rsidP="00E64EE4">
      <w:pPr>
        <w:spacing w:before="120" w:after="0" w:line="240" w:lineRule="auto"/>
        <w:jc w:val="both"/>
        <w:rPr>
          <w:i/>
          <w:color w:val="385623" w:themeColor="accent6" w:themeShade="80"/>
          <w:sz w:val="24"/>
          <w:szCs w:val="24"/>
        </w:rPr>
      </w:pPr>
      <w:r w:rsidRPr="00155E4C">
        <w:rPr>
          <w:i/>
          <w:color w:val="385623" w:themeColor="accent6" w:themeShade="80"/>
          <w:sz w:val="24"/>
          <w:szCs w:val="24"/>
        </w:rPr>
        <w:t>La taxe d’apprentissage nous permet de financer des projets et sorties pédagogiques,  des équipements informatiques indispensables à la qualité de nos formations, ainsi que des interventions de professionnels.</w:t>
      </w:r>
    </w:p>
    <w:p w14:paraId="1504206E" w14:textId="77777777" w:rsidR="0055675B" w:rsidRPr="00E64EE4" w:rsidRDefault="0055675B" w:rsidP="00E64EE4">
      <w:pPr>
        <w:spacing w:after="0" w:line="240" w:lineRule="auto"/>
        <w:rPr>
          <w:b/>
          <w:color w:val="0070C0"/>
        </w:rPr>
      </w:pPr>
    </w:p>
    <w:tbl>
      <w:tblPr>
        <w:tblStyle w:val="Grilledutableau"/>
        <w:tblW w:w="0" w:type="auto"/>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4A0" w:firstRow="1" w:lastRow="0" w:firstColumn="1" w:lastColumn="0" w:noHBand="0" w:noVBand="1"/>
      </w:tblPr>
      <w:tblGrid>
        <w:gridCol w:w="5025"/>
      </w:tblGrid>
      <w:tr w:rsidR="003E3A21" w14:paraId="2C654926" w14:textId="77777777" w:rsidTr="002076E3">
        <w:tc>
          <w:tcPr>
            <w:tcW w:w="5035" w:type="dxa"/>
            <w:shd w:val="clear" w:color="auto" w:fill="4472C4" w:themeFill="accent5"/>
          </w:tcPr>
          <w:p w14:paraId="5A5CDD99" w14:textId="77777777" w:rsidR="003E3A21" w:rsidRPr="00800ADD" w:rsidRDefault="003E3A21" w:rsidP="00155E4C">
            <w:pPr>
              <w:spacing w:before="120"/>
              <w:jc w:val="center"/>
              <w:rPr>
                <w:b/>
                <w:color w:val="FFFFFF" w:themeColor="background1"/>
                <w:sz w:val="28"/>
                <w:szCs w:val="28"/>
              </w:rPr>
            </w:pPr>
            <w:r w:rsidRPr="00800ADD">
              <w:rPr>
                <w:b/>
                <w:color w:val="FFFFFF" w:themeColor="background1"/>
                <w:sz w:val="28"/>
                <w:szCs w:val="28"/>
              </w:rPr>
              <w:t>BAC STMG</w:t>
            </w:r>
          </w:p>
          <w:p w14:paraId="37AE14EB" w14:textId="77777777" w:rsidR="003E3A21" w:rsidRPr="00800ADD" w:rsidRDefault="003E3A21" w:rsidP="00155E4C">
            <w:pPr>
              <w:spacing w:after="120"/>
              <w:jc w:val="center"/>
              <w:rPr>
                <w:sz w:val="28"/>
                <w:szCs w:val="28"/>
              </w:rPr>
            </w:pPr>
            <w:r w:rsidRPr="00800ADD">
              <w:rPr>
                <w:b/>
                <w:color w:val="FFFFFF" w:themeColor="background1"/>
                <w:sz w:val="28"/>
                <w:szCs w:val="28"/>
              </w:rPr>
              <w:t>S</w:t>
            </w:r>
            <w:r w:rsidRPr="00800ADD">
              <w:rPr>
                <w:color w:val="FFFFFF" w:themeColor="background1"/>
                <w:sz w:val="28"/>
                <w:szCs w:val="28"/>
              </w:rPr>
              <w:t xml:space="preserve">ciences et </w:t>
            </w:r>
            <w:r w:rsidRPr="00800ADD">
              <w:rPr>
                <w:b/>
                <w:color w:val="FFFFFF" w:themeColor="background1"/>
                <w:sz w:val="28"/>
                <w:szCs w:val="28"/>
              </w:rPr>
              <w:t>T</w:t>
            </w:r>
            <w:r w:rsidRPr="00800ADD">
              <w:rPr>
                <w:color w:val="FFFFFF" w:themeColor="background1"/>
                <w:sz w:val="28"/>
                <w:szCs w:val="28"/>
              </w:rPr>
              <w:t xml:space="preserve">echnologie du </w:t>
            </w:r>
            <w:r w:rsidRPr="00800ADD">
              <w:rPr>
                <w:b/>
                <w:color w:val="FFFFFF" w:themeColor="background1"/>
                <w:sz w:val="28"/>
                <w:szCs w:val="28"/>
              </w:rPr>
              <w:t>M</w:t>
            </w:r>
            <w:r w:rsidRPr="00800ADD">
              <w:rPr>
                <w:color w:val="FFFFFF" w:themeColor="background1"/>
                <w:sz w:val="28"/>
                <w:szCs w:val="28"/>
              </w:rPr>
              <w:t xml:space="preserve">anagement et de la </w:t>
            </w:r>
            <w:r w:rsidRPr="00800ADD">
              <w:rPr>
                <w:b/>
                <w:color w:val="FFFFFF" w:themeColor="background1"/>
                <w:sz w:val="28"/>
                <w:szCs w:val="28"/>
              </w:rPr>
              <w:t>G</w:t>
            </w:r>
            <w:r w:rsidRPr="00800ADD">
              <w:rPr>
                <w:color w:val="FFFFFF" w:themeColor="background1"/>
                <w:sz w:val="28"/>
                <w:szCs w:val="28"/>
              </w:rPr>
              <w:t>estion</w:t>
            </w:r>
          </w:p>
        </w:tc>
      </w:tr>
      <w:tr w:rsidR="003E3A21" w:rsidRPr="00FB25DD" w14:paraId="0F3DA503" w14:textId="77777777" w:rsidTr="002076E3">
        <w:tc>
          <w:tcPr>
            <w:tcW w:w="5035" w:type="dxa"/>
          </w:tcPr>
          <w:p w14:paraId="44B3FF1C" w14:textId="77777777" w:rsidR="003E3A21" w:rsidRPr="002076E3" w:rsidRDefault="003E3A21" w:rsidP="00C207DB">
            <w:pPr>
              <w:spacing w:before="120" w:after="120"/>
              <w:jc w:val="both"/>
              <w:rPr>
                <w:rFonts w:cs="Arial"/>
                <w:color w:val="4472C4" w:themeColor="accent5"/>
              </w:rPr>
            </w:pPr>
            <w:r w:rsidRPr="002076E3">
              <w:rPr>
                <w:rFonts w:cs="Arial"/>
                <w:color w:val="4472C4" w:themeColor="accent5"/>
              </w:rPr>
              <w:t>L'enseignement commun de sciences de gestion en classe de première permet d'</w:t>
            </w:r>
            <w:r w:rsidRPr="002076E3">
              <w:rPr>
                <w:rFonts w:cs="Arial"/>
                <w:b/>
                <w:bCs/>
                <w:color w:val="4472C4" w:themeColor="accent5"/>
              </w:rPr>
              <w:t>éclairer tous les élèves sur leur choix professionnel futur</w:t>
            </w:r>
            <w:r w:rsidRPr="002076E3">
              <w:rPr>
                <w:rFonts w:cs="Arial"/>
                <w:color w:val="4472C4" w:themeColor="accent5"/>
              </w:rPr>
              <w:t xml:space="preserve">, et ainsi d'identifier la spécialité de classe terminale et les études supérieures qu'ils pourront choisir. </w:t>
            </w:r>
          </w:p>
          <w:p w14:paraId="484EB9E0" w14:textId="77777777" w:rsidR="003E3A21" w:rsidRPr="002076E3" w:rsidRDefault="003E3A21" w:rsidP="00C207DB">
            <w:pPr>
              <w:spacing w:after="120"/>
              <w:jc w:val="both"/>
              <w:rPr>
                <w:color w:val="4472C4" w:themeColor="accent5"/>
                <w:sz w:val="28"/>
                <w:szCs w:val="28"/>
              </w:rPr>
            </w:pPr>
            <w:r w:rsidRPr="002076E3">
              <w:rPr>
                <w:rFonts w:cs="Arial"/>
                <w:b/>
                <w:bCs/>
                <w:color w:val="4472C4" w:themeColor="accent5"/>
                <w:shd w:val="clear" w:color="auto" w:fill="FFFFFF"/>
              </w:rPr>
              <w:t>Les programmes ont été concentrés sur les notions fondamentales et les méthodes propres aux sciences de gestion</w:t>
            </w:r>
            <w:r w:rsidRPr="002076E3">
              <w:rPr>
                <w:rFonts w:cs="Arial"/>
                <w:color w:val="4472C4" w:themeColor="accent5"/>
                <w:shd w:val="clear" w:color="auto" w:fill="FFFFFF"/>
              </w:rPr>
              <w:t> afin de favoriser des poursuites d'études réussies dans l'enseignement supérieur : BTS, DUT, CPGE, DCG et universités.</w:t>
            </w:r>
          </w:p>
        </w:tc>
      </w:tr>
    </w:tbl>
    <w:p w14:paraId="4AF02760" w14:textId="77777777" w:rsidR="0030332E" w:rsidRPr="0030332E" w:rsidRDefault="0030332E" w:rsidP="0030332E">
      <w:pPr>
        <w:pBdr>
          <w:bottom w:val="single" w:sz="8" w:space="1" w:color="C45911" w:themeColor="accent2" w:themeShade="BF"/>
        </w:pBdr>
        <w:spacing w:after="120"/>
        <w:jc w:val="center"/>
        <w:rPr>
          <w:rFonts w:ascii="Maiandra GD" w:eastAsia="GulimChe" w:hAnsi="Maiandra GD"/>
          <w:b/>
          <w:color w:val="ED7D31" w:themeColor="accent2"/>
          <w:sz w:val="32"/>
          <w:szCs w:val="32"/>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2700000" w14:scaled="0"/>
            </w14:gradFill>
          </w14:textFill>
        </w:rPr>
      </w:pPr>
      <w:r w:rsidRPr="0030332E">
        <w:rPr>
          <w:rFonts w:ascii="Maiandra GD" w:eastAsia="GulimChe" w:hAnsi="Maiandra GD"/>
          <w:b/>
          <w:color w:val="ED7D31" w:themeColor="accent2"/>
          <w:sz w:val="32"/>
          <w:szCs w:val="3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path w14:path="circle">
                <w14:fillToRect w14:l="50000" w14:t="50000" w14:r="50000" w14:b="50000"/>
              </w14:path>
            </w14:gradFill>
          </w14:textFill>
        </w:rPr>
        <w:t>Bordereau de versement du solde de la Taxe d’Apprentissage</w:t>
      </w:r>
    </w:p>
    <w:p w14:paraId="7A236C0E" w14:textId="77777777" w:rsidR="0030332E" w:rsidRDefault="0030332E" w:rsidP="00A847CD">
      <w:pPr>
        <w:spacing w:after="0" w:line="240" w:lineRule="auto"/>
        <w:jc w:val="both"/>
        <w:rPr>
          <w:rFonts w:eastAsia="GulimChe"/>
          <w:color w:val="385623" w:themeColor="accent6" w:themeShade="80"/>
        </w:rPr>
      </w:pPr>
      <w:r w:rsidRPr="004F1281">
        <w:rPr>
          <w:rFonts w:eastAsia="GulimChe"/>
          <w:color w:val="385623" w:themeColor="accent6" w:themeShade="80"/>
        </w:rPr>
        <w:t xml:space="preserve">Si vous </w:t>
      </w:r>
      <w:r>
        <w:rPr>
          <w:rFonts w:eastAsia="GulimChe"/>
          <w:color w:val="385623" w:themeColor="accent6" w:themeShade="80"/>
        </w:rPr>
        <w:t xml:space="preserve">souhaitez permettre au </w:t>
      </w:r>
      <w:r w:rsidR="009A312B">
        <w:rPr>
          <w:rFonts w:eastAsia="GulimChe"/>
          <w:color w:val="385623" w:themeColor="accent6" w:themeShade="80"/>
        </w:rPr>
        <w:t>l</w:t>
      </w:r>
      <w:r>
        <w:rPr>
          <w:rFonts w:eastAsia="GulimChe"/>
          <w:color w:val="385623" w:themeColor="accent6" w:themeShade="80"/>
        </w:rPr>
        <w:t>ycée Douanier Rousseau d’améliorer les conditions d’apprentissage de leurs élèves et étudiants, vous pouvez apporter votre aide financière en nous adressant directement votre versement accompagné de ce bordereau</w:t>
      </w:r>
      <w:r w:rsidR="009A312B">
        <w:rPr>
          <w:rFonts w:eastAsia="GulimChe"/>
          <w:color w:val="385623" w:themeColor="accent6" w:themeShade="80"/>
        </w:rPr>
        <w:t> :</w:t>
      </w:r>
    </w:p>
    <w:p w14:paraId="3BF561A7" w14:textId="77777777" w:rsidR="009A312B" w:rsidRPr="00154733" w:rsidRDefault="009A312B" w:rsidP="00A847CD">
      <w:pPr>
        <w:pStyle w:val="Paragraphedeliste"/>
        <w:numPr>
          <w:ilvl w:val="0"/>
          <w:numId w:val="8"/>
        </w:numPr>
        <w:spacing w:after="0" w:line="240" w:lineRule="auto"/>
        <w:ind w:left="284" w:hanging="284"/>
        <w:jc w:val="both"/>
        <w:rPr>
          <w:rFonts w:cs="Arial"/>
          <w:color w:val="385623" w:themeColor="accent6" w:themeShade="80"/>
        </w:rPr>
      </w:pPr>
      <w:r>
        <w:rPr>
          <w:rFonts w:cs="Arial"/>
          <w:color w:val="385623" w:themeColor="accent6" w:themeShade="80"/>
        </w:rPr>
        <w:t xml:space="preserve">soit </w:t>
      </w:r>
      <w:r w:rsidRPr="00026353">
        <w:rPr>
          <w:rFonts w:cs="Arial"/>
          <w:color w:val="385623" w:themeColor="accent6" w:themeShade="80"/>
        </w:rPr>
        <w:t>par courriel</w:t>
      </w:r>
      <w:r>
        <w:rPr>
          <w:rFonts w:cs="Arial"/>
          <w:color w:val="385623" w:themeColor="accent6" w:themeShade="80"/>
        </w:rPr>
        <w:t xml:space="preserve"> : </w:t>
      </w:r>
      <w:hyperlink r:id="rId14" w:history="1">
        <w:r w:rsidRPr="00154733">
          <w:rPr>
            <w:rStyle w:val="Lienhypertexte"/>
            <w:rFonts w:eastAsiaTheme="minorEastAsia"/>
          </w:rPr>
          <w:t>ce.0530011z@ac-nantes.fr</w:t>
        </w:r>
      </w:hyperlink>
      <w:r>
        <w:rPr>
          <w:rStyle w:val="Lienhypertexte"/>
          <w:rFonts w:eastAsiaTheme="minorEastAsia"/>
          <w:u w:val="none"/>
        </w:rPr>
        <w:t> </w:t>
      </w:r>
      <w:r w:rsidRPr="009A312B">
        <w:rPr>
          <w:rStyle w:val="Lienhypertexte"/>
          <w:rFonts w:eastAsiaTheme="minorEastAsia"/>
          <w:color w:val="385623" w:themeColor="accent6" w:themeShade="80"/>
          <w:u w:val="none"/>
        </w:rPr>
        <w:t>;</w:t>
      </w:r>
    </w:p>
    <w:p w14:paraId="4FB01437" w14:textId="77777777" w:rsidR="009A312B" w:rsidRDefault="009A312B" w:rsidP="00A847CD">
      <w:pPr>
        <w:pStyle w:val="Paragraphedeliste"/>
        <w:numPr>
          <w:ilvl w:val="0"/>
          <w:numId w:val="8"/>
        </w:numPr>
        <w:tabs>
          <w:tab w:val="left" w:pos="1985"/>
        </w:tabs>
        <w:spacing w:after="0" w:line="240" w:lineRule="auto"/>
        <w:ind w:left="284" w:hanging="284"/>
        <w:jc w:val="both"/>
        <w:rPr>
          <w:rFonts w:cs="Arial"/>
          <w:color w:val="385623" w:themeColor="accent6" w:themeShade="80"/>
        </w:rPr>
      </w:pPr>
      <w:r w:rsidRPr="00026353">
        <w:rPr>
          <w:rFonts w:cs="Arial"/>
          <w:color w:val="385623" w:themeColor="accent6" w:themeShade="80"/>
        </w:rPr>
        <w:t>par voie postale</w:t>
      </w:r>
      <w:r>
        <w:rPr>
          <w:rFonts w:cs="Arial"/>
          <w:color w:val="385623" w:themeColor="accent6" w:themeShade="80"/>
        </w:rPr>
        <w:t> à l’adresse ci-contre.</w:t>
      </w:r>
    </w:p>
    <w:p w14:paraId="310465F0" w14:textId="77777777" w:rsidR="0030332E" w:rsidRPr="009A312B" w:rsidRDefault="0030332E" w:rsidP="00A847CD">
      <w:pPr>
        <w:spacing w:before="80" w:after="80" w:line="240" w:lineRule="auto"/>
        <w:jc w:val="both"/>
        <w:rPr>
          <w:rFonts w:eastAsia="GulimChe"/>
          <w:color w:val="385623" w:themeColor="accent6" w:themeShade="80"/>
        </w:rPr>
      </w:pPr>
      <w:r w:rsidRPr="00DE3C54">
        <w:rPr>
          <w:rFonts w:eastAsia="GulimChe"/>
          <w:b/>
          <w:color w:val="385623" w:themeColor="accent6" w:themeShade="80"/>
        </w:rPr>
        <w:t>N° SIRET</w:t>
      </w:r>
      <w:r>
        <w:rPr>
          <w:rFonts w:eastAsia="GulimChe"/>
          <w:color w:val="385623" w:themeColor="accent6" w:themeShade="80"/>
        </w:rPr>
        <w:t xml:space="preserve"> : </w:t>
      </w:r>
      <w:bookmarkStart w:id="0" w:name="_GoBack"/>
      <w:bookmarkEnd w:id="0"/>
      <w:r w:rsidR="009A312B" w:rsidRPr="009A312B">
        <w:rPr>
          <w:rFonts w:eastAsia="GulimChe"/>
          <w:color w:val="385623" w:themeColor="accent6" w:themeShade="80"/>
        </w:rPr>
        <w:t>……………............................................................</w:t>
      </w:r>
    </w:p>
    <w:p w14:paraId="10C76781" w14:textId="77777777" w:rsidR="0030332E" w:rsidRDefault="009A312B" w:rsidP="00A847CD">
      <w:pPr>
        <w:spacing w:before="80" w:after="80" w:line="240" w:lineRule="auto"/>
        <w:rPr>
          <w:rFonts w:eastAsia="GulimChe"/>
          <w:color w:val="385623" w:themeColor="accent6" w:themeShade="80"/>
        </w:rPr>
      </w:pPr>
      <w:r>
        <w:rPr>
          <w:rFonts w:eastAsia="GulimChe"/>
          <w:b/>
          <w:color w:val="385623" w:themeColor="accent6" w:themeShade="80"/>
        </w:rPr>
        <w:t>Nom de l’entreprise</w:t>
      </w:r>
      <w:r w:rsidR="0030332E" w:rsidRPr="004F1281">
        <w:rPr>
          <w:rFonts w:eastAsia="GulimChe"/>
          <w:color w:val="385623" w:themeColor="accent6" w:themeShade="80"/>
        </w:rPr>
        <w:t xml:space="preserve"> : </w:t>
      </w:r>
      <w:r>
        <w:rPr>
          <w:rFonts w:eastAsia="GulimChe"/>
          <w:color w:val="385623" w:themeColor="accent6" w:themeShade="80"/>
        </w:rPr>
        <w:t>…………….............................................................................</w:t>
      </w:r>
    </w:p>
    <w:p w14:paraId="4CDA85FF" w14:textId="77777777" w:rsidR="009A312B" w:rsidRDefault="009A312B" w:rsidP="00A847CD">
      <w:pPr>
        <w:tabs>
          <w:tab w:val="left" w:pos="851"/>
        </w:tabs>
        <w:spacing w:before="80" w:after="80" w:line="240" w:lineRule="auto"/>
        <w:jc w:val="both"/>
        <w:rPr>
          <w:rFonts w:eastAsia="GulimChe"/>
          <w:color w:val="385623" w:themeColor="accent6" w:themeShade="80"/>
        </w:rPr>
      </w:pPr>
      <w:r>
        <w:rPr>
          <w:rFonts w:eastAsia="GulimChe"/>
          <w:color w:val="385623" w:themeColor="accent6" w:themeShade="80"/>
        </w:rPr>
        <w:t>Adresse :</w:t>
      </w:r>
      <w:r>
        <w:rPr>
          <w:rFonts w:eastAsia="GulimChe"/>
          <w:color w:val="385623" w:themeColor="accent6" w:themeShade="80"/>
        </w:rPr>
        <w:tab/>
        <w:t>……………………………………………………………………….</w:t>
      </w:r>
    </w:p>
    <w:p w14:paraId="76536212" w14:textId="77777777" w:rsidR="009A312B" w:rsidRDefault="009A312B" w:rsidP="00A847CD">
      <w:pPr>
        <w:tabs>
          <w:tab w:val="left" w:pos="851"/>
        </w:tabs>
        <w:spacing w:before="80" w:after="80" w:line="240" w:lineRule="auto"/>
        <w:jc w:val="both"/>
        <w:rPr>
          <w:rFonts w:eastAsia="GulimChe"/>
          <w:color w:val="385623" w:themeColor="accent6" w:themeShade="80"/>
        </w:rPr>
      </w:pPr>
      <w:r>
        <w:rPr>
          <w:rFonts w:eastAsia="GulimChe"/>
          <w:color w:val="385623" w:themeColor="accent6" w:themeShade="80"/>
        </w:rPr>
        <w:tab/>
        <w:t>……………………………………………………………………….</w:t>
      </w:r>
    </w:p>
    <w:p w14:paraId="77E655F4" w14:textId="77777777" w:rsidR="0030332E" w:rsidRPr="004F1281" w:rsidRDefault="009A312B" w:rsidP="00A847CD">
      <w:pPr>
        <w:tabs>
          <w:tab w:val="left" w:pos="993"/>
          <w:tab w:val="left" w:pos="2268"/>
        </w:tabs>
        <w:spacing w:before="80" w:after="80" w:line="240" w:lineRule="auto"/>
        <w:jc w:val="both"/>
        <w:rPr>
          <w:rFonts w:eastAsia="GulimChe"/>
          <w:color w:val="385623" w:themeColor="accent6" w:themeShade="80"/>
        </w:rPr>
      </w:pPr>
      <w:r>
        <w:rPr>
          <w:rFonts w:eastAsia="GulimChe"/>
          <w:color w:val="385623" w:themeColor="accent6" w:themeShade="80"/>
        </w:rPr>
        <w:t>Co</w:t>
      </w:r>
      <w:r w:rsidR="0030332E">
        <w:rPr>
          <w:rFonts w:eastAsia="GulimChe"/>
          <w:color w:val="385623" w:themeColor="accent6" w:themeShade="80"/>
        </w:rPr>
        <w:t xml:space="preserve">de postal : </w:t>
      </w:r>
      <w:r w:rsidR="00A847CD">
        <w:rPr>
          <w:rFonts w:eastAsia="GulimChe"/>
          <w:color w:val="385623" w:themeColor="accent6" w:themeShade="80"/>
        </w:rPr>
        <w:t>..................</w:t>
      </w:r>
      <w:r w:rsidR="0030332E">
        <w:rPr>
          <w:rFonts w:eastAsia="GulimChe"/>
          <w:color w:val="385623" w:themeColor="accent6" w:themeShade="80"/>
        </w:rPr>
        <w:tab/>
        <w:t xml:space="preserve">Ville : </w:t>
      </w:r>
      <w:r>
        <w:rPr>
          <w:rFonts w:eastAsia="GulimChe"/>
          <w:color w:val="385623" w:themeColor="accent6" w:themeShade="80"/>
        </w:rPr>
        <w:t>…………………………</w:t>
      </w:r>
      <w:r w:rsidR="00A847CD">
        <w:rPr>
          <w:rFonts w:eastAsia="GulimChe"/>
          <w:color w:val="385623" w:themeColor="accent6" w:themeShade="80"/>
        </w:rPr>
        <w:t>………….</w:t>
      </w:r>
    </w:p>
    <w:p w14:paraId="5A7C76F0" w14:textId="77777777" w:rsidR="0030332E" w:rsidRPr="004F1281" w:rsidRDefault="009A312B" w:rsidP="00A847CD">
      <w:pPr>
        <w:spacing w:before="80" w:after="80" w:line="240" w:lineRule="auto"/>
        <w:jc w:val="both"/>
        <w:rPr>
          <w:rFonts w:cs="Arial"/>
          <w:color w:val="385623" w:themeColor="accent6" w:themeShade="80"/>
        </w:rPr>
      </w:pPr>
      <w:r>
        <w:rPr>
          <w:rFonts w:eastAsia="GulimChe"/>
          <w:b/>
          <w:color w:val="385623" w:themeColor="accent6" w:themeShade="80"/>
        </w:rPr>
        <w:t>Nom de la personne responsable des relations école-entreprise</w:t>
      </w:r>
      <w:r w:rsidR="0030332E" w:rsidRPr="004F1281">
        <w:rPr>
          <w:rFonts w:cs="Arial"/>
          <w:color w:val="385623" w:themeColor="accent6" w:themeShade="80"/>
        </w:rPr>
        <w:t> :</w:t>
      </w:r>
    </w:p>
    <w:p w14:paraId="73EBB46B" w14:textId="77777777" w:rsidR="0030332E" w:rsidRPr="004F1281" w:rsidRDefault="009A312B" w:rsidP="00A847CD">
      <w:pPr>
        <w:spacing w:before="80" w:after="80" w:line="240" w:lineRule="auto"/>
        <w:jc w:val="both"/>
        <w:rPr>
          <w:rFonts w:cs="Arial"/>
          <w:color w:val="385623" w:themeColor="accent6" w:themeShade="80"/>
        </w:rPr>
      </w:pPr>
      <w:r>
        <w:rPr>
          <w:rFonts w:eastAsia="GulimChe"/>
          <w:color w:val="385623" w:themeColor="accent6" w:themeShade="80"/>
        </w:rPr>
        <w:t>…………….............................................................................</w:t>
      </w:r>
    </w:p>
    <w:p w14:paraId="347567E8" w14:textId="77777777" w:rsidR="0030332E" w:rsidRPr="004F1281" w:rsidRDefault="0030332E" w:rsidP="00A847CD">
      <w:pPr>
        <w:spacing w:before="80" w:after="80" w:line="240" w:lineRule="auto"/>
        <w:jc w:val="both"/>
        <w:rPr>
          <w:rFonts w:cs="Arial"/>
          <w:color w:val="385623" w:themeColor="accent6" w:themeShade="80"/>
        </w:rPr>
      </w:pPr>
      <w:r w:rsidRPr="004F1281">
        <w:rPr>
          <w:rFonts w:cs="Arial"/>
          <w:color w:val="385623" w:themeColor="accent6" w:themeShade="80"/>
        </w:rPr>
        <w:t>Fonction</w:t>
      </w:r>
      <w:r>
        <w:rPr>
          <w:rFonts w:cs="Arial"/>
          <w:color w:val="385623" w:themeColor="accent6" w:themeShade="80"/>
        </w:rPr>
        <w:t xml:space="preserve"> </w:t>
      </w:r>
      <w:r w:rsidRPr="004F1281">
        <w:rPr>
          <w:rFonts w:cs="Arial"/>
          <w:color w:val="385623" w:themeColor="accent6" w:themeShade="80"/>
        </w:rPr>
        <w:t xml:space="preserve">: </w:t>
      </w:r>
      <w:r w:rsidR="009A312B">
        <w:rPr>
          <w:rFonts w:eastAsia="GulimChe"/>
          <w:color w:val="385623" w:themeColor="accent6" w:themeShade="80"/>
        </w:rPr>
        <w:t>………………………………………………………………………</w:t>
      </w:r>
    </w:p>
    <w:p w14:paraId="171FECA6" w14:textId="77777777" w:rsidR="009A312B" w:rsidRDefault="009A312B" w:rsidP="00A847CD">
      <w:pPr>
        <w:spacing w:before="80" w:after="80" w:line="240" w:lineRule="auto"/>
        <w:jc w:val="both"/>
        <w:rPr>
          <w:rFonts w:cs="Arial"/>
          <w:color w:val="385623" w:themeColor="accent6" w:themeShade="80"/>
        </w:rPr>
      </w:pPr>
      <w:r>
        <w:rPr>
          <w:rFonts w:cs="Arial"/>
          <w:color w:val="385623" w:themeColor="accent6" w:themeShade="80"/>
        </w:rPr>
        <w:t>Téléphone : …………………………………………………………………..</w:t>
      </w:r>
    </w:p>
    <w:p w14:paraId="3EC66D14" w14:textId="77777777" w:rsidR="0030332E" w:rsidRPr="004F1281" w:rsidRDefault="0030332E" w:rsidP="00A847CD">
      <w:pPr>
        <w:spacing w:before="80" w:after="80" w:line="240" w:lineRule="auto"/>
        <w:jc w:val="both"/>
        <w:rPr>
          <w:rFonts w:cs="Arial"/>
          <w:color w:val="385623" w:themeColor="accent6" w:themeShade="80"/>
        </w:rPr>
      </w:pPr>
      <w:r w:rsidRPr="004F1281">
        <w:rPr>
          <w:rFonts w:cs="Arial"/>
          <w:color w:val="385623" w:themeColor="accent6" w:themeShade="80"/>
        </w:rPr>
        <w:t xml:space="preserve">Courriel : </w:t>
      </w:r>
      <w:r w:rsidR="009A312B">
        <w:rPr>
          <w:rFonts w:eastAsia="GulimChe"/>
          <w:color w:val="385623" w:themeColor="accent6" w:themeShade="80"/>
        </w:rPr>
        <w:t>…………………………………</w:t>
      </w:r>
      <w:r>
        <w:rPr>
          <w:rFonts w:eastAsia="GulimChe"/>
          <w:color w:val="385623" w:themeColor="accent6" w:themeShade="80"/>
        </w:rPr>
        <w:t>@</w:t>
      </w:r>
      <w:r w:rsidR="009A312B">
        <w:rPr>
          <w:rFonts w:eastAsia="GulimChe"/>
          <w:color w:val="385623" w:themeColor="accent6" w:themeShade="80"/>
        </w:rPr>
        <w:t>…………………………………</w:t>
      </w:r>
      <w:r w:rsidRPr="004F1281">
        <w:rPr>
          <w:rFonts w:cs="Arial"/>
          <w:color w:val="385623" w:themeColor="accent6" w:themeShade="80"/>
        </w:rPr>
        <w:t xml:space="preserve"> </w:t>
      </w:r>
    </w:p>
    <w:p w14:paraId="5D536AC3" w14:textId="77777777" w:rsidR="009A312B" w:rsidRPr="009A312B" w:rsidRDefault="009A312B" w:rsidP="00A847CD">
      <w:pPr>
        <w:spacing w:before="80" w:after="80" w:line="240" w:lineRule="auto"/>
        <w:jc w:val="both"/>
        <w:rPr>
          <w:rFonts w:cs="Arial"/>
          <w:color w:val="385623" w:themeColor="accent6" w:themeShade="80"/>
        </w:rPr>
      </w:pPr>
      <w:r>
        <w:rPr>
          <w:rFonts w:cs="Arial"/>
          <w:b/>
          <w:color w:val="385623" w:themeColor="accent6" w:themeShade="80"/>
        </w:rPr>
        <w:t xml:space="preserve">Bénéficiaire du solde : </w:t>
      </w:r>
      <w:r w:rsidRPr="009A312B">
        <w:rPr>
          <w:rFonts w:cs="Arial"/>
          <w:color w:val="385623" w:themeColor="accent6" w:themeShade="80"/>
        </w:rPr>
        <w:t xml:space="preserve">le </w:t>
      </w:r>
      <w:r>
        <w:rPr>
          <w:rFonts w:cs="Arial"/>
          <w:b/>
          <w:color w:val="385623" w:themeColor="accent6" w:themeShade="80"/>
        </w:rPr>
        <w:t xml:space="preserve">lycée Douanier Rousseau </w:t>
      </w:r>
      <w:r w:rsidRPr="009A312B">
        <w:rPr>
          <w:rFonts w:cs="Arial"/>
          <w:color w:val="385623" w:themeColor="accent6" w:themeShade="80"/>
        </w:rPr>
        <w:t xml:space="preserve">est </w:t>
      </w:r>
      <w:r w:rsidR="00A847CD" w:rsidRPr="009A312B">
        <w:rPr>
          <w:rFonts w:cs="Arial"/>
          <w:color w:val="385623" w:themeColor="accent6" w:themeShade="80"/>
        </w:rPr>
        <w:t>habilité</w:t>
      </w:r>
      <w:r w:rsidRPr="009A312B">
        <w:rPr>
          <w:rFonts w:cs="Arial"/>
          <w:color w:val="385623" w:themeColor="accent6" w:themeShade="80"/>
        </w:rPr>
        <w:t xml:space="preserve"> à percevoir directement le solde de la taxe d’apprentissage (13%) au titre de la contribution aux formations technologiques et supérieures.</w:t>
      </w:r>
    </w:p>
    <w:p w14:paraId="64339427" w14:textId="77777777" w:rsidR="009A312B" w:rsidRPr="00A847CD" w:rsidRDefault="009A312B" w:rsidP="00A847CD">
      <w:pPr>
        <w:spacing w:before="80" w:after="80" w:line="240" w:lineRule="auto"/>
        <w:jc w:val="center"/>
        <w:rPr>
          <w:rFonts w:cs="Arial"/>
          <w:b/>
          <w:color w:val="385623" w:themeColor="accent6" w:themeShade="80"/>
          <w:sz w:val="28"/>
          <w:szCs w:val="28"/>
        </w:rPr>
      </w:pPr>
      <w:r w:rsidRPr="00A847CD">
        <w:rPr>
          <w:rFonts w:cs="Arial"/>
          <w:b/>
          <w:color w:val="385623" w:themeColor="accent6" w:themeShade="80"/>
          <w:sz w:val="28"/>
          <w:szCs w:val="28"/>
        </w:rPr>
        <w:t>Code UAI : 0530011Z</w:t>
      </w:r>
    </w:p>
    <w:p w14:paraId="29C789CA" w14:textId="77777777" w:rsidR="00A847CD" w:rsidRDefault="0030332E" w:rsidP="00A847CD">
      <w:pPr>
        <w:spacing w:before="80" w:after="80" w:line="240" w:lineRule="auto"/>
        <w:jc w:val="both"/>
        <w:rPr>
          <w:rFonts w:cs="Arial"/>
          <w:color w:val="385623" w:themeColor="accent6" w:themeShade="80"/>
        </w:rPr>
      </w:pPr>
      <w:r w:rsidRPr="00DE3C54">
        <w:rPr>
          <w:rFonts w:cs="Arial"/>
          <w:b/>
          <w:color w:val="385623" w:themeColor="accent6" w:themeShade="80"/>
        </w:rPr>
        <w:t xml:space="preserve">Montant </w:t>
      </w:r>
      <w:r w:rsidR="009A312B">
        <w:rPr>
          <w:rFonts w:cs="Arial"/>
          <w:b/>
          <w:color w:val="385623" w:themeColor="accent6" w:themeShade="80"/>
        </w:rPr>
        <w:t xml:space="preserve">du solde </w:t>
      </w:r>
      <w:r w:rsidRPr="00DE3C54">
        <w:rPr>
          <w:rFonts w:cs="Arial"/>
          <w:b/>
          <w:color w:val="385623" w:themeColor="accent6" w:themeShade="80"/>
        </w:rPr>
        <w:t>de</w:t>
      </w:r>
      <w:r w:rsidR="009A312B">
        <w:rPr>
          <w:rFonts w:cs="Arial"/>
          <w:b/>
          <w:color w:val="385623" w:themeColor="accent6" w:themeShade="80"/>
        </w:rPr>
        <w:t xml:space="preserve"> la</w:t>
      </w:r>
      <w:r w:rsidRPr="00DE3C54">
        <w:rPr>
          <w:rFonts w:cs="Arial"/>
          <w:b/>
          <w:color w:val="385623" w:themeColor="accent6" w:themeShade="80"/>
        </w:rPr>
        <w:t xml:space="preserve"> Taxe d’Apprentissage versé</w:t>
      </w:r>
      <w:r w:rsidR="00A847CD">
        <w:rPr>
          <w:rFonts w:cs="Arial"/>
          <w:color w:val="385623" w:themeColor="accent6" w:themeShade="80"/>
        </w:rPr>
        <w:t> :</w:t>
      </w:r>
    </w:p>
    <w:p w14:paraId="66FDDA41" w14:textId="77777777" w:rsidR="0030332E" w:rsidRDefault="00A847CD" w:rsidP="00A847CD">
      <w:pPr>
        <w:spacing w:before="80" w:after="80" w:line="240" w:lineRule="auto"/>
        <w:jc w:val="center"/>
        <w:rPr>
          <w:rFonts w:cs="Arial"/>
          <w:color w:val="FFFFFF" w:themeColor="background1"/>
          <w:bdr w:val="single" w:sz="4" w:space="0" w:color="auto"/>
        </w:rPr>
      </w:pPr>
      <w:r w:rsidRPr="00A105BF">
        <w:rPr>
          <w:rFonts w:eastAsia="GulimChe"/>
          <w:color w:val="FFFFFF" w:themeColor="background1"/>
          <w:bdr w:val="single" w:sz="8" w:space="0" w:color="385623" w:themeColor="accent6" w:themeShade="80"/>
        </w:rPr>
        <w:t>_</w:t>
      </w:r>
      <w:r w:rsidRPr="00A105BF">
        <w:rPr>
          <w:rFonts w:eastAsia="GulimChe"/>
          <w:color w:val="385623" w:themeColor="accent6" w:themeShade="80"/>
          <w:bdr w:val="single" w:sz="8" w:space="0" w:color="385623" w:themeColor="accent6" w:themeShade="80"/>
        </w:rPr>
        <w:t>…………………………………</w:t>
      </w:r>
      <w:r w:rsidR="0030332E" w:rsidRPr="00A105BF">
        <w:rPr>
          <w:rFonts w:eastAsia="GulimChe"/>
          <w:color w:val="385623" w:themeColor="accent6" w:themeShade="80"/>
          <w:bdr w:val="single" w:sz="8" w:space="0" w:color="385623" w:themeColor="accent6" w:themeShade="80"/>
        </w:rPr>
        <w:t xml:space="preserve"> </w:t>
      </w:r>
      <w:r w:rsidR="0030332E" w:rsidRPr="00A105BF">
        <w:rPr>
          <w:rFonts w:cs="Arial"/>
          <w:b/>
          <w:color w:val="385623" w:themeColor="accent6" w:themeShade="80"/>
          <w:sz w:val="28"/>
          <w:szCs w:val="28"/>
          <w:bdr w:val="single" w:sz="8" w:space="0" w:color="385623" w:themeColor="accent6" w:themeShade="80"/>
        </w:rPr>
        <w:t>€</w:t>
      </w:r>
      <w:r w:rsidRPr="00A105BF">
        <w:rPr>
          <w:rFonts w:cs="Arial"/>
          <w:color w:val="FFFFFF" w:themeColor="background1"/>
          <w:bdr w:val="single" w:sz="8" w:space="0" w:color="385623" w:themeColor="accent6" w:themeShade="80"/>
        </w:rPr>
        <w:t>_</w:t>
      </w:r>
    </w:p>
    <w:p w14:paraId="33AAE195" w14:textId="77777777" w:rsidR="00A847CD" w:rsidRPr="004F1281" w:rsidRDefault="00A847CD" w:rsidP="00A847CD">
      <w:pPr>
        <w:spacing w:after="0" w:line="240" w:lineRule="auto"/>
        <w:jc w:val="both"/>
        <w:rPr>
          <w:rFonts w:cs="Arial"/>
          <w:color w:val="385623" w:themeColor="accent6" w:themeShade="80"/>
        </w:rPr>
      </w:pPr>
      <w:r>
        <w:rPr>
          <w:rFonts w:cs="Arial"/>
          <w:color w:val="385623" w:themeColor="accent6" w:themeShade="80"/>
        </w:rPr>
        <w:t>Vous pouvez régler :</w:t>
      </w:r>
    </w:p>
    <w:p w14:paraId="3D9CCF2C" w14:textId="77777777" w:rsidR="0030332E" w:rsidRDefault="00A847CD" w:rsidP="00A847CD">
      <w:pPr>
        <w:pStyle w:val="Paragraphedeliste"/>
        <w:numPr>
          <w:ilvl w:val="0"/>
          <w:numId w:val="9"/>
        </w:numPr>
        <w:spacing w:after="0" w:line="240" w:lineRule="auto"/>
        <w:ind w:left="284" w:hanging="284"/>
        <w:jc w:val="both"/>
        <w:rPr>
          <w:rFonts w:cs="Arial"/>
          <w:color w:val="385623" w:themeColor="accent6" w:themeShade="80"/>
        </w:rPr>
      </w:pPr>
      <w:r>
        <w:rPr>
          <w:rFonts w:cs="Arial"/>
          <w:color w:val="385623" w:themeColor="accent6" w:themeShade="80"/>
        </w:rPr>
        <w:t>p</w:t>
      </w:r>
      <w:r w:rsidR="0030332E" w:rsidRPr="00026353">
        <w:rPr>
          <w:rFonts w:cs="Arial"/>
          <w:color w:val="385623" w:themeColor="accent6" w:themeShade="80"/>
        </w:rPr>
        <w:t xml:space="preserve">ar chèque </w:t>
      </w:r>
      <w:r>
        <w:rPr>
          <w:rFonts w:cs="Arial"/>
          <w:color w:val="385623" w:themeColor="accent6" w:themeShade="80"/>
        </w:rPr>
        <w:t>à l’ordre de l’agent comptable du lycée Douanier Rousseau ;</w:t>
      </w:r>
    </w:p>
    <w:p w14:paraId="43C48DBF" w14:textId="77777777" w:rsidR="00571D78" w:rsidRDefault="00A847CD" w:rsidP="00A847CD">
      <w:pPr>
        <w:pStyle w:val="Paragraphedeliste"/>
        <w:numPr>
          <w:ilvl w:val="0"/>
          <w:numId w:val="9"/>
        </w:numPr>
        <w:spacing w:after="0" w:line="240" w:lineRule="auto"/>
        <w:ind w:left="284" w:hanging="284"/>
        <w:jc w:val="both"/>
        <w:rPr>
          <w:rFonts w:cs="Arial"/>
          <w:color w:val="385623" w:themeColor="accent6" w:themeShade="80"/>
        </w:rPr>
      </w:pPr>
      <w:r>
        <w:rPr>
          <w:rFonts w:cs="Arial"/>
          <w:color w:val="385623" w:themeColor="accent6" w:themeShade="80"/>
        </w:rPr>
        <w:t>p</w:t>
      </w:r>
      <w:r w:rsidR="0030332E" w:rsidRPr="00026353">
        <w:rPr>
          <w:rFonts w:cs="Arial"/>
          <w:color w:val="385623" w:themeColor="accent6" w:themeShade="80"/>
        </w:rPr>
        <w:t>ar virement</w:t>
      </w:r>
      <w:r>
        <w:rPr>
          <w:rFonts w:cs="Arial"/>
          <w:color w:val="385623" w:themeColor="accent6" w:themeShade="80"/>
        </w:rPr>
        <w:t> :</w:t>
      </w:r>
    </w:p>
    <w:p w14:paraId="667EAC28" w14:textId="77777777" w:rsidR="00A847CD" w:rsidRPr="00A847CD" w:rsidRDefault="00A847CD" w:rsidP="00A847CD">
      <w:pPr>
        <w:tabs>
          <w:tab w:val="left" w:pos="1276"/>
        </w:tabs>
        <w:spacing w:after="0" w:line="240" w:lineRule="auto"/>
        <w:ind w:left="851"/>
        <w:rPr>
          <w:rFonts w:eastAsia="Times New Roman" w:cs="Times New Roman"/>
          <w:color w:val="385623" w:themeColor="accent6" w:themeShade="80"/>
          <w:lang w:eastAsia="fr-FR"/>
        </w:rPr>
      </w:pPr>
      <w:r>
        <w:rPr>
          <w:lang w:eastAsia="fr-FR"/>
        </w:rPr>
        <w:sym w:font="Wingdings" w:char="F0F0"/>
      </w:r>
      <w:r w:rsidRPr="00A847CD">
        <w:rPr>
          <w:rFonts w:eastAsia="Times New Roman" w:cs="Times New Roman"/>
          <w:color w:val="385623" w:themeColor="accent6" w:themeShade="80"/>
          <w:lang w:eastAsia="fr-FR"/>
        </w:rPr>
        <w:t xml:space="preserve"> </w:t>
      </w:r>
      <w:r w:rsidRPr="00A847CD">
        <w:rPr>
          <w:rFonts w:eastAsia="Times New Roman" w:cs="Times New Roman"/>
          <w:iCs/>
          <w:color w:val="385623" w:themeColor="accent6" w:themeShade="80"/>
          <w:u w:val="single"/>
          <w:lang w:eastAsia="fr-FR"/>
        </w:rPr>
        <w:t>Domiciliation</w:t>
      </w:r>
      <w:r w:rsidRPr="00A847CD">
        <w:rPr>
          <w:rFonts w:eastAsia="Times New Roman" w:cs="Times New Roman"/>
          <w:iCs/>
          <w:color w:val="385623" w:themeColor="accent6" w:themeShade="80"/>
          <w:lang w:eastAsia="fr-FR"/>
        </w:rPr>
        <w:t> : TPLAVAL</w:t>
      </w:r>
    </w:p>
    <w:p w14:paraId="249F5738" w14:textId="77777777" w:rsidR="00A847CD" w:rsidRPr="00CF1E01" w:rsidRDefault="00A847CD" w:rsidP="00A847CD">
      <w:pPr>
        <w:tabs>
          <w:tab w:val="left" w:pos="1276"/>
        </w:tabs>
        <w:spacing w:after="0" w:line="240" w:lineRule="auto"/>
        <w:ind w:left="851"/>
        <w:rPr>
          <w:rFonts w:eastAsia="Times New Roman" w:cs="Times New Roman"/>
          <w:color w:val="385623" w:themeColor="accent6" w:themeShade="80"/>
          <w:lang w:eastAsia="fr-FR"/>
        </w:rPr>
      </w:pPr>
      <w:r w:rsidRPr="00CF1E01">
        <w:rPr>
          <w:rFonts w:eastAsia="Times New Roman" w:cs="Times New Roman"/>
          <w:color w:val="385623" w:themeColor="accent6" w:themeShade="80"/>
          <w:lang w:eastAsia="fr-FR"/>
        </w:rPr>
        <w:sym w:font="Wingdings" w:char="F0F0"/>
      </w:r>
      <w:r w:rsidRPr="00CF1E01">
        <w:rPr>
          <w:rFonts w:eastAsia="Times New Roman" w:cs="Times New Roman"/>
          <w:color w:val="385623" w:themeColor="accent6" w:themeShade="80"/>
          <w:lang w:eastAsia="fr-FR"/>
        </w:rPr>
        <w:t xml:space="preserve"> </w:t>
      </w:r>
      <w:r w:rsidRPr="00CF1E01">
        <w:rPr>
          <w:rFonts w:eastAsia="Times New Roman" w:cs="Times New Roman"/>
          <w:color w:val="385623" w:themeColor="accent6" w:themeShade="80"/>
          <w:u w:val="single"/>
          <w:lang w:eastAsia="fr-FR"/>
        </w:rPr>
        <w:t>IBAN</w:t>
      </w:r>
      <w:r w:rsidRPr="00CF1E01">
        <w:rPr>
          <w:rFonts w:eastAsia="Times New Roman" w:cs="Times New Roman"/>
          <w:color w:val="385623" w:themeColor="accent6" w:themeShade="80"/>
          <w:lang w:eastAsia="fr-FR"/>
        </w:rPr>
        <w:t> : FR76 1007 1530 0000 0010 0038 401</w:t>
      </w:r>
    </w:p>
    <w:p w14:paraId="0FE1CD46" w14:textId="77777777" w:rsidR="00A847CD" w:rsidRPr="00A847CD" w:rsidRDefault="00A847CD" w:rsidP="00A847CD">
      <w:pPr>
        <w:spacing w:after="0" w:line="240" w:lineRule="auto"/>
        <w:ind w:left="851"/>
        <w:jc w:val="both"/>
        <w:rPr>
          <w:rFonts w:cs="Arial"/>
          <w:color w:val="385623" w:themeColor="accent6" w:themeShade="80"/>
        </w:rPr>
      </w:pPr>
      <w:r w:rsidRPr="00CF1E01">
        <w:rPr>
          <w:rFonts w:eastAsia="Times New Roman" w:cs="Times New Roman"/>
          <w:color w:val="385623" w:themeColor="accent6" w:themeShade="80"/>
          <w:lang w:eastAsia="fr-FR"/>
        </w:rPr>
        <w:sym w:font="Wingdings" w:char="F0F0"/>
      </w:r>
      <w:r w:rsidRPr="00CF1E01">
        <w:rPr>
          <w:rFonts w:eastAsia="Times New Roman" w:cs="Times New Roman"/>
          <w:color w:val="385623" w:themeColor="accent6" w:themeShade="80"/>
          <w:lang w:eastAsia="fr-FR"/>
        </w:rPr>
        <w:t xml:space="preserve"> </w:t>
      </w:r>
      <w:r w:rsidRPr="00CF1E01">
        <w:rPr>
          <w:rFonts w:eastAsia="Times New Roman" w:cs="Times New Roman"/>
          <w:color w:val="385623" w:themeColor="accent6" w:themeShade="80"/>
          <w:u w:val="single"/>
          <w:lang w:eastAsia="fr-FR"/>
        </w:rPr>
        <w:t>BIC</w:t>
      </w:r>
      <w:r w:rsidRPr="00CF1E01">
        <w:rPr>
          <w:rFonts w:eastAsia="Times New Roman" w:cs="Times New Roman"/>
          <w:color w:val="385623" w:themeColor="accent6" w:themeShade="80"/>
          <w:lang w:eastAsia="fr-FR"/>
        </w:rPr>
        <w:t> : TRPUFFRP1</w:t>
      </w:r>
    </w:p>
    <w:sectPr w:rsidR="00A847CD" w:rsidRPr="00A847CD" w:rsidSect="0030332E">
      <w:pgSz w:w="16838" w:h="11906" w:orient="landscape" w:code="9"/>
      <w:pgMar w:top="284" w:right="284" w:bottom="284" w:left="284" w:header="709" w:footer="709"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67A"/>
    <w:multiLevelType w:val="hybridMultilevel"/>
    <w:tmpl w:val="C56E88E6"/>
    <w:lvl w:ilvl="0" w:tplc="040C000D">
      <w:start w:val="1"/>
      <w:numFmt w:val="bullet"/>
      <w:lvlText w:val=""/>
      <w:lvlJc w:val="left"/>
      <w:pPr>
        <w:ind w:left="720" w:hanging="360"/>
      </w:pPr>
      <w:rPr>
        <w:rFonts w:ascii="Wingdings" w:hAnsi="Wingdings" w:hint="default"/>
      </w:rPr>
    </w:lvl>
    <w:lvl w:ilvl="1" w:tplc="4F2808CC">
      <w:start w:val="1"/>
      <w:numFmt w:val="bullet"/>
      <w:lvlText w:val="ð"/>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A25596"/>
    <w:multiLevelType w:val="hybridMultilevel"/>
    <w:tmpl w:val="6CD2549C"/>
    <w:lvl w:ilvl="0" w:tplc="C8001E4C">
      <w:start w:val="2020"/>
      <w:numFmt w:val="bullet"/>
      <w:lvlText w:val=""/>
      <w:lvlJc w:val="left"/>
      <w:pPr>
        <w:ind w:left="1353" w:hanging="360"/>
      </w:pPr>
      <w:rPr>
        <w:rFonts w:ascii="Wingdings" w:eastAsia="Times New Roman" w:hAnsi="Wingdings" w:cs="Times New Roman" w:hint="default"/>
      </w:rPr>
    </w:lvl>
    <w:lvl w:ilvl="1" w:tplc="040C0003" w:tentative="1">
      <w:start w:val="1"/>
      <w:numFmt w:val="bullet"/>
      <w:lvlText w:val="o"/>
      <w:lvlJc w:val="left"/>
      <w:pPr>
        <w:ind w:left="2031" w:hanging="360"/>
      </w:pPr>
      <w:rPr>
        <w:rFonts w:ascii="Courier New" w:hAnsi="Courier New" w:cs="Courier New" w:hint="default"/>
      </w:rPr>
    </w:lvl>
    <w:lvl w:ilvl="2" w:tplc="040C0005" w:tentative="1">
      <w:start w:val="1"/>
      <w:numFmt w:val="bullet"/>
      <w:lvlText w:val=""/>
      <w:lvlJc w:val="left"/>
      <w:pPr>
        <w:ind w:left="2751" w:hanging="360"/>
      </w:pPr>
      <w:rPr>
        <w:rFonts w:ascii="Wingdings" w:hAnsi="Wingdings" w:hint="default"/>
      </w:rPr>
    </w:lvl>
    <w:lvl w:ilvl="3" w:tplc="040C0001" w:tentative="1">
      <w:start w:val="1"/>
      <w:numFmt w:val="bullet"/>
      <w:lvlText w:val=""/>
      <w:lvlJc w:val="left"/>
      <w:pPr>
        <w:ind w:left="3471" w:hanging="360"/>
      </w:pPr>
      <w:rPr>
        <w:rFonts w:ascii="Symbol" w:hAnsi="Symbol" w:hint="default"/>
      </w:rPr>
    </w:lvl>
    <w:lvl w:ilvl="4" w:tplc="040C0003" w:tentative="1">
      <w:start w:val="1"/>
      <w:numFmt w:val="bullet"/>
      <w:lvlText w:val="o"/>
      <w:lvlJc w:val="left"/>
      <w:pPr>
        <w:ind w:left="4191" w:hanging="360"/>
      </w:pPr>
      <w:rPr>
        <w:rFonts w:ascii="Courier New" w:hAnsi="Courier New" w:cs="Courier New" w:hint="default"/>
      </w:rPr>
    </w:lvl>
    <w:lvl w:ilvl="5" w:tplc="040C0005" w:tentative="1">
      <w:start w:val="1"/>
      <w:numFmt w:val="bullet"/>
      <w:lvlText w:val=""/>
      <w:lvlJc w:val="left"/>
      <w:pPr>
        <w:ind w:left="4911" w:hanging="360"/>
      </w:pPr>
      <w:rPr>
        <w:rFonts w:ascii="Wingdings" w:hAnsi="Wingdings" w:hint="default"/>
      </w:rPr>
    </w:lvl>
    <w:lvl w:ilvl="6" w:tplc="040C0001" w:tentative="1">
      <w:start w:val="1"/>
      <w:numFmt w:val="bullet"/>
      <w:lvlText w:val=""/>
      <w:lvlJc w:val="left"/>
      <w:pPr>
        <w:ind w:left="5631" w:hanging="360"/>
      </w:pPr>
      <w:rPr>
        <w:rFonts w:ascii="Symbol" w:hAnsi="Symbol" w:hint="default"/>
      </w:rPr>
    </w:lvl>
    <w:lvl w:ilvl="7" w:tplc="040C0003" w:tentative="1">
      <w:start w:val="1"/>
      <w:numFmt w:val="bullet"/>
      <w:lvlText w:val="o"/>
      <w:lvlJc w:val="left"/>
      <w:pPr>
        <w:ind w:left="6351" w:hanging="360"/>
      </w:pPr>
      <w:rPr>
        <w:rFonts w:ascii="Courier New" w:hAnsi="Courier New" w:cs="Courier New" w:hint="default"/>
      </w:rPr>
    </w:lvl>
    <w:lvl w:ilvl="8" w:tplc="040C0005" w:tentative="1">
      <w:start w:val="1"/>
      <w:numFmt w:val="bullet"/>
      <w:lvlText w:val=""/>
      <w:lvlJc w:val="left"/>
      <w:pPr>
        <w:ind w:left="7071" w:hanging="360"/>
      </w:pPr>
      <w:rPr>
        <w:rFonts w:ascii="Wingdings" w:hAnsi="Wingdings" w:hint="default"/>
      </w:rPr>
    </w:lvl>
  </w:abstractNum>
  <w:abstractNum w:abstractNumId="2" w15:restartNumberingAfterBreak="0">
    <w:nsid w:val="0C4D1F21"/>
    <w:multiLevelType w:val="hybridMultilevel"/>
    <w:tmpl w:val="BF0E0BF4"/>
    <w:lvl w:ilvl="0" w:tplc="4F2808CC">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1C56AB"/>
    <w:multiLevelType w:val="hybridMultilevel"/>
    <w:tmpl w:val="71D68416"/>
    <w:lvl w:ilvl="0" w:tplc="040C000D">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25D04"/>
    <w:multiLevelType w:val="hybridMultilevel"/>
    <w:tmpl w:val="9588F28A"/>
    <w:lvl w:ilvl="0" w:tplc="26C8475C">
      <w:start w:val="2020"/>
      <w:numFmt w:val="bullet"/>
      <w:lvlText w:val=""/>
      <w:lvlJc w:val="left"/>
      <w:pPr>
        <w:ind w:left="644" w:hanging="360"/>
      </w:pPr>
      <w:rPr>
        <w:rFonts w:ascii="Wingdings" w:eastAsia="Times New Roman" w:hAnsi="Wingdings" w:cs="Times New Roman" w:hint="default"/>
        <w:color w:val="44546A" w:themeColor="text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2FDF38D6"/>
    <w:multiLevelType w:val="hybridMultilevel"/>
    <w:tmpl w:val="48C8A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3D0D2A"/>
    <w:multiLevelType w:val="hybridMultilevel"/>
    <w:tmpl w:val="5D38C36C"/>
    <w:lvl w:ilvl="0" w:tplc="C8001E4C">
      <w:start w:val="20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C510A2"/>
    <w:multiLevelType w:val="hybridMultilevel"/>
    <w:tmpl w:val="71E4A7FA"/>
    <w:lvl w:ilvl="0" w:tplc="040C0001">
      <w:start w:val="1"/>
      <w:numFmt w:val="bullet"/>
      <w:lvlText w:val=""/>
      <w:lvlJc w:val="left"/>
      <w:pPr>
        <w:ind w:left="744" w:hanging="360"/>
      </w:pPr>
      <w:rPr>
        <w:rFonts w:ascii="Symbol" w:hAnsi="Symbol"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8" w15:restartNumberingAfterBreak="0">
    <w:nsid w:val="55265050"/>
    <w:multiLevelType w:val="hybridMultilevel"/>
    <w:tmpl w:val="A970DA5C"/>
    <w:lvl w:ilvl="0" w:tplc="C8001E4C">
      <w:start w:val="20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847CBE"/>
    <w:multiLevelType w:val="hybridMultilevel"/>
    <w:tmpl w:val="B8760B0E"/>
    <w:lvl w:ilvl="0" w:tplc="C8001E4C">
      <w:start w:val="20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5"/>
  </w:num>
  <w:num w:numId="6">
    <w:abstractNumId w:val="2"/>
  </w:num>
  <w:num w:numId="7">
    <w:abstractNumId w:val="3"/>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4E"/>
    <w:rsid w:val="001173CC"/>
    <w:rsid w:val="00155E4C"/>
    <w:rsid w:val="002076E3"/>
    <w:rsid w:val="0030332E"/>
    <w:rsid w:val="00304BD1"/>
    <w:rsid w:val="00317200"/>
    <w:rsid w:val="003E3A21"/>
    <w:rsid w:val="003F681D"/>
    <w:rsid w:val="003F7C30"/>
    <w:rsid w:val="00415253"/>
    <w:rsid w:val="004C60E1"/>
    <w:rsid w:val="0055675B"/>
    <w:rsid w:val="00571D78"/>
    <w:rsid w:val="005E4102"/>
    <w:rsid w:val="006242F1"/>
    <w:rsid w:val="00715B9E"/>
    <w:rsid w:val="00724ED1"/>
    <w:rsid w:val="00743DDF"/>
    <w:rsid w:val="00800ADD"/>
    <w:rsid w:val="00840031"/>
    <w:rsid w:val="008628D7"/>
    <w:rsid w:val="00900EAD"/>
    <w:rsid w:val="009A312B"/>
    <w:rsid w:val="009E21DA"/>
    <w:rsid w:val="00A105BF"/>
    <w:rsid w:val="00A16AE4"/>
    <w:rsid w:val="00A2287F"/>
    <w:rsid w:val="00A27E42"/>
    <w:rsid w:val="00A30C4E"/>
    <w:rsid w:val="00A80B11"/>
    <w:rsid w:val="00A847CD"/>
    <w:rsid w:val="00AA3DF9"/>
    <w:rsid w:val="00AE231F"/>
    <w:rsid w:val="00AE26A1"/>
    <w:rsid w:val="00AF0C95"/>
    <w:rsid w:val="00B43726"/>
    <w:rsid w:val="00B72D2E"/>
    <w:rsid w:val="00BF4AB1"/>
    <w:rsid w:val="00CB5865"/>
    <w:rsid w:val="00DA6E62"/>
    <w:rsid w:val="00E37157"/>
    <w:rsid w:val="00E64EE4"/>
    <w:rsid w:val="00EE44FC"/>
    <w:rsid w:val="00FB2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0B08"/>
  <w15:chartTrackingRefBased/>
  <w15:docId w15:val="{D1C1B7BF-BA62-44AB-A34F-6D6FB8C7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4102"/>
    <w:rPr>
      <w:color w:val="0563C1" w:themeColor="hyperlink"/>
      <w:u w:val="single"/>
    </w:rPr>
  </w:style>
  <w:style w:type="table" w:styleId="Grilledutableau">
    <w:name w:val="Table Grid"/>
    <w:basedOn w:val="TableauNormal"/>
    <w:uiPriority w:val="39"/>
    <w:rsid w:val="005E4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26A1"/>
    <w:pPr>
      <w:ind w:left="720"/>
      <w:contextualSpacing/>
    </w:pPr>
  </w:style>
  <w:style w:type="paragraph" w:styleId="Textedebulles">
    <w:name w:val="Balloon Text"/>
    <w:basedOn w:val="Normal"/>
    <w:link w:val="TextedebullesCar"/>
    <w:uiPriority w:val="99"/>
    <w:semiHidden/>
    <w:unhideWhenUsed/>
    <w:rsid w:val="00724E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4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douanier-rousseau.paysdelaloire.e-lyco.f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ce.0530011z@ac-nante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ce.0530011z@ac-nan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D609-AC2A-47DF-845C-2EBDC991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4737</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c:creator>
  <cp:keywords/>
  <dc:description/>
  <cp:lastModifiedBy>secprov</cp:lastModifiedBy>
  <cp:revision>2</cp:revision>
  <cp:lastPrinted>2020-02-11T08:14:00Z</cp:lastPrinted>
  <dcterms:created xsi:type="dcterms:W3CDTF">2021-11-26T10:28:00Z</dcterms:created>
  <dcterms:modified xsi:type="dcterms:W3CDTF">2021-11-26T10:28:00Z</dcterms:modified>
</cp:coreProperties>
</file>